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07-0186 1083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https://mcp.opencaselaw.ch/entscheid/ch_vb_07-0186_1083_</w:t>
      </w:r>
    </w:p>
    <w:p>
      <w:r>
        <w:t>FR: CH_VB 07-0186 1083 du 12 décembre 2006</w:t>
      </w:r>
    </w:p>
    <w:p>
      <w:r>
        <w:t>IT: CH_VB 07-0186 1083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000 000 de francs pour des travaux d’aménagement entre Bülach et Schaffhausen – 40 000 000 de francs à titre de contribution au nouveau tronçon Bel- fort–Dijon –</w:t>
      </w:r>
    </w:p>
    <w:p>
      <w:r>
        <w:rPr>
          <w:b/>
        </w:rPr>
        <w:t>E. 7</w:t>
      </w:r>
    </w:p>
    <w:p>
      <w:r>
        <w:t>500 000 de francs à titre de contribution aux travaux d’aménagement sur les tronçons Vallorbe–Frasne–Dijon et Pontarlier–Frasne – 1 700 000 de francs pour l’aménagement du nœud ferroviaire de Genève – 37 250 000 de francs à titre de contribution aux travaux d’aménagement sur le tronçon Bellegarde–Nurieux–Bourg-en-Bresse – 100 000 de francs pour le raccordement à l’aéroport de Bâle-Mulhouse – 200 000 de francs pour les travaux d’aménagement du tronçon Bienne– Belfort – 40 000 000 de francs pour la ligne Berne–Neuchâtel–Pontarlier – 1 200 000 de francs pour des travaux d’aménagement sur la ligne Lau- sanne–Vallorbe – 3 000 000 de francs pour des travaux d’aménagement sur la ligne Sar- gans–St. Margrethen – 1 550 000 de francs pour des travaux d’aménagement sur la ligne St-Gall–Constance – 1 500 000 de francs pour des travaux d’aménagement sur la ligne Zurich aéroport–Winterthour d. Mesures de protection contre le bruit: 200 000 000 francs Art. 2 Il est pris acte du budget 2007 du fonds pour les grands projets ferroviaires. Art. 3 Le présent arrêté n’est pas soumis au référendum. Conseil national, 7 décembre 2006 Conseil des Etats, 12 décembre 2006 La présidente: Christine Egerszegi-Obrist Le secrétaire: Ueli Anliker Le président: Peter Bieri La secrétaire: Elisabeth Barben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sur le fonds pour les grands projets ferroviaires pour l'année 2007 In Bundesblatt Dans Feuille fédérale In Foglio federale Jahr 2007 Année Anno Band 1 Volume Volume Heft 06 Cahier Numero Geschäftsnummer --- Numéro d'affaire Numero dell'oggetto Datum 06.02.2007 Date Data Seite 1083-1084 Page Pagina Ref. No</w:t>
      </w:r>
    </w:p>
    <w:p>
      <w:r>
        <w:rPr>
          <w:b/>
        </w:rPr>
        <w:t>E. 10</w:t>
      </w:r>
    </w:p>
    <w:p>
      <w:r>
        <w:t>140 316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