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07-0112 7239 vom 24. Januar 2002</w:t>
      </w:r>
    </w:p>
    <w:p>
      <w:r>
        <w:t>Bundesverwaltung, 2002-01-24, DE</w:t>
      </w:r>
    </w:p>
    <w:p>
      <w:r>
        <w:rPr>
          <w:b/>
        </w:rPr>
        <w:t xml:space="preserve">Quelle: </w:t>
      </w:r>
      <w:r>
        <w:t>https://mcp.opencaselaw.ch/entscheid/ch_vb_07-0112_7239_</w:t>
      </w:r>
    </w:p>
    <w:p>
      <w:r>
        <w:t>FR: CH_VB 07-0112 7239 du 24 janvier 2002</w:t>
      </w:r>
    </w:p>
    <w:p>
      <w:r>
        <w:t>IT: CH_VB 07-0112 7239 del 24 gennaio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protocole additionnel du 24 janvier 2002 à la Convention européenne du 4 avril 1997 sur les Droits de l’Homme et la biomédecine relatif à la transplantation d’organes et de tissus d’origine humaine3 est approuvé.</w:t>
      </w:r>
    </w:p>
    <w:p>
      <w:r>
        <w:rPr>
          <w:b/>
        </w:rPr>
        <w:t>E. 2</w:t>
      </w:r>
    </w:p>
    <w:p>
      <w:r>
        <w:t>Le Conseil fédéral est autorisé à ratifier le protocole additionnel.</w:t>
      </w:r>
    </w:p>
    <w:p>
      <w:r>
        <w:rPr>
          <w:b/>
        </w:rPr>
        <w:t>E. 3</w:t>
      </w:r>
    </w:p>
    <w:p>
      <w:r>
        <w:t>Il est en outre autorisé à formuler les réserves suivantes lors de la notification, conformément à l’art. 36 de la Convention et à l’art. 28 du Protocole additionnel: Réserves portant sur les art. 9, 10 et 14 du Protocole additionnel: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