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2004-0951 vom 17. Oktober 2001</w:t>
      </w:r>
    </w:p>
    <w:p>
      <w:r>
        <w:t>Bundesverwaltung, 2001-10-17, DE</w:t>
      </w:r>
    </w:p>
    <w:p>
      <w:r>
        <w:rPr>
          <w:b/>
        </w:rPr>
        <w:t xml:space="preserve">Quelle: </w:t>
      </w:r>
      <w:r>
        <w:t>https://mcp.opencaselaw.ch/entscheid/ch_vb_06_2004-0951_</w:t>
      </w:r>
    </w:p>
    <w:p>
      <w:r>
        <w:t>FR: CH_VB 06 2004-0951 du 17 octobre 2001</w:t>
      </w:r>
    </w:p>
    <w:p>
      <w:r>
        <w:t>IT: CH_VB 06 2004-0951 del 17 ottobre 2001</w:t>
      </w:r>
    </w:p>
    <w:p>
      <w:pPr>
        <w:pStyle w:val="Heading2"/>
      </w:pPr>
      <w:r>
        <w:t>Volltext</w:t>
      </w:r>
    </w:p>
    <w:p>
      <w:r>
        <w:t>2406 2004-0951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 sation CEN et CENELEC sur mandat de la Commission européenne et de l’Asso- 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25 mai 2004 Swissmedic:</w:t>
      </w:r>
    </w:p>
    <w:p>
      <w:r>
        <w:t>Le directeur, Dr. Klaus J. Dogwiler Annexe Normes techniques pour dispositifs médicaux Numéro Edition Référence ou journal officiel de l’UE Titre Etat</w:t>
      </w:r>
    </w:p>
    <w:p>
      <w:r>
        <w:t>EN 12180 2000 2004/L 120/48 Implants chirurgicaux non actifs – Implants morphologiques – Exi- gences spécifiques relatives aux implants mammaires Retirée</w:t>
      </w:r>
    </w:p>
    <w:p>
      <w:r>
        <w:t>D’autres normes en ce domaine sont en cours d’élaboration. A leur achèvement et publication dans le journal officiel de l’UE la présente liste sera respectivement mise à jour.</w:t>
      </w:r>
    </w:p>
    <w:p>
      <w:r>
        <w:t>1 RS 812.213</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2004 Année Anno Band 1 Volume Volume Heft 20 Cahier Numero Geschäftsnummer --- Numéro d'affaire Numero dell'oggetto Datum 25.05.2004 Date Data Seite 2406-2406 Page Pagina Ref. No 10 137 646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