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06-3216 9045 vom 12. Dezember 2006</w:t>
      </w:r>
    </w:p>
    <w:p>
      <w:r>
        <w:t>Bundesverwaltung, 2006-12-12, DE</w:t>
      </w:r>
    </w:p>
    <w:p>
      <w:r>
        <w:rPr>
          <w:b/>
        </w:rPr>
        <w:t xml:space="preserve">Quelle: </w:t>
      </w:r>
      <w:r>
        <w:t>https://mcp.opencaselaw.ch/entscheid/ch_vb_06-3216_9045_</w:t>
      </w:r>
    </w:p>
    <w:p>
      <w:r>
        <w:t>FR: CH_VB 06-3216 9045 du 12 décembre 2006</w:t>
      </w:r>
    </w:p>
    <w:p>
      <w:r>
        <w:t>IT: CH_VB 06-3216 9045 del 12 dicembre 2006</w:t>
      </w:r>
    </w:p>
    <w:p>
      <w:pPr>
        <w:pStyle w:val="Heading2"/>
      </w:pPr>
      <w:r>
        <w:t>Volltext</w:t>
      </w:r>
    </w:p>
    <w:p>
      <w:r>
        <w:t>2006-3216 9045 Procédure de consultation Chancellerie fédérale Loi sur l’organisation du gouvernement et de l’administration (Réorganisation des commissions extra-parlamentaires) L’art. 57, al. 2, de la LOGA actuelle ne répondant plus aux exigences d’un système qui doit mieux correspondre aux besoins des autorités, la nouvelle réglementation prévoit des dispositions succinctes sur le but des commissions extra-parlementaires, sur les conditions de leur création et sur leur institution. Elle prévoit encore l’évaluation périodique de leur raison d’être, des tâches qui leur auront été attri- buées, de leur composition, enfin l’obligation, pour leurs membres, de signaler leurs intérêts et, pour les autorités, celle de rendre public le montant des indemnités qu’elles leur versent. Toutes ces mesures ont pour but d’alléger le système actuel et de le rendre transparent à long terme. Date limite: 15 mars 2007 Les documents relatifs à la procédure de consultation peuvent être obtenus auprès de: Chancellerie fédérale, Section du droit, Gurtengasse 5, Secrétariat, 3003 Berne, téléphone 031 322 37 41, fax 031 322 88 95, www.bk.admin.ch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ChF. Loi sur l'organisation du gouvernement et de l'administration (Réorganisation des commissions extra-parlamentaires) In Bundesblatt Dans Feuille fédérale In Foglio federale Jahr 2006 Année Anno Band 1 Volume Volume Heft 49 Cahier Numero Geschäftsnummer --- Numéro d'affaire Numero dell'oggetto Datum 12.12.2006 Date Data Seite 9045-9045 Page Pagina Ref. No 10 140 141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