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06-2913 8629 vom 24. Mai 1978</w:t>
      </w:r>
    </w:p>
    <w:p>
      <w:r>
        <w:t>Bundesverwaltung, 1978-05-24, DE</w:t>
      </w:r>
    </w:p>
    <w:p>
      <w:r>
        <w:rPr>
          <w:b/>
        </w:rPr>
        <w:t xml:space="preserve">Quelle: </w:t>
      </w:r>
      <w:r>
        <w:t>https://mcp.opencaselaw.ch/entscheid/ch_vb_06-2913_8629_</w:t>
      </w:r>
    </w:p>
    <w:p>
      <w:r>
        <w:t>FR: CH_VB 06-2913 8629 du 24 mai 1978</w:t>
      </w:r>
    </w:p>
    <w:p>
      <w:r>
        <w:t>IT: CH_VB 06-2913 8629 del 24 maggio 1978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161.1</w:t>
      </w:r>
    </w:p>
    <w:p>
      <w:r>
        <w:rPr>
          <w:b/>
        </w:rPr>
        <w:t>E. 2</w:t>
      </w:r>
    </w:p>
    <w:p>
      <w:r>
        <w:t>RS 161.11</w:t>
      </w:r>
    </w:p>
    <w:p>
      <w:r>
        <w:rPr>
          <w:b/>
        </w:rPr>
        <w:t>E. 3</w:t>
      </w:r>
    </w:p>
    <w:p>
      <w:r>
        <w:t>RS 311.0</w:t>
      </w:r>
    </w:p>
    <w:p>
      <w:r>
        <w:t>Initiative populaire fédérale 8630 2. L’initiative populaire peut être retirée sans réserve par une décision prise à la majorité absolue des auteurs suivants: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