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06-2844 7059 vom 20. September 2007</w:t>
      </w:r>
    </w:p>
    <w:p>
      <w:r>
        <w:t>Bundesverwaltung, 2007-09-20, DE</w:t>
      </w:r>
    </w:p>
    <w:p>
      <w:r>
        <w:rPr>
          <w:b/>
        </w:rPr>
        <w:t xml:space="preserve">Quelle: </w:t>
      </w:r>
      <w:r>
        <w:t>https://mcp.opencaselaw.ch/entscheid/ch_vb_06-2844_7059_</w:t>
      </w:r>
    </w:p>
    <w:p>
      <w:r>
        <w:t>FR: CH_VB 06-2844 7059 du 20 septembre 2007</w:t>
      </w:r>
    </w:p>
    <w:p>
      <w:r>
        <w:t>IT: CH_VB 06-2844 7059 del 20 settembre 2007</w:t>
      </w:r>
    </w:p>
    <w:p>
      <w:pPr>
        <w:pStyle w:val="Heading2"/>
      </w:pPr>
      <w:r>
        <w:t>Volltext</w:t>
      </w:r>
    </w:p>
    <w:p>
      <w:r>
        <w:t>2006-2844 7059 Arrêté fédéral relatif au financement des dépenses des cantons en matière d’aides à la formation pendant les années 2008 à 2011 du 20 septembre 2007</w:t>
      </w:r>
    </w:p>
    <w:p>
      <w:r>
        <w:t>L’Assemblée fédérale de la Confédération suisse, vu l’art. 167 de la Constitution1, vu le message du Conseil fédéral du 24 janvier 20072, arrête: Art. 1 Un plafond de dépenses de 150,6 millions de francs est ouvert pour financer les dépenses des cantons en matière d’aides à la formation (bourses et prêts d’études) pendant les années 2008 à 2011. Art. 2 Le présent arrêté n’est pas sujet au référendum. Conseil des Etats, 19 juin 2007 Conseil national, 20 septembre 2007 Le président: Peter Bieri Le secrétaire: Christoph Lanz La présidente: Christine Egerszegi-Obrist Le secrétaire: Ueli Anliker</w:t>
      </w:r>
    </w:p>
    <w:p>
      <w:r>
        <w:t>1 RS 101 2 FF 2007 1149</w:t>
      </w:r>
    </w:p>
    <w:p>
      <w:r>
        <w:t>Financement des dépenses des cantons en matière d’aides à la formation pendant les années 2008 à 2011. AF 7060</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2008 à 2011 In Bundesblatt Dans Feuille fédérale In Foglio federale Jahr 2007 Année Anno Band 1 Volume Volume Heft 43 Cahier Numero Geschäftsnummer --- Numéro d'affaire Numero dell'oggetto Datum 23.10.2007 Date Data Seite 7059-7060 Page Pagina Ref. No 10 141 040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