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06-2535 1495 vom 23. November 2005</w:t>
      </w:r>
    </w:p>
    <w:p>
      <w:r>
        <w:t>Bundesverwaltung, 2005-11-23, DE</w:t>
      </w:r>
    </w:p>
    <w:p>
      <w:r>
        <w:rPr>
          <w:b/>
        </w:rPr>
        <w:t xml:space="preserve">Quelle: </w:t>
      </w:r>
      <w:r>
        <w:t>https://mcp.opencaselaw.ch/entscheid/ch_vb_06-2535_1495_</w:t>
      </w:r>
    </w:p>
    <w:p>
      <w:r>
        <w:t>FR: CH_VB 06-2535 1495 du 23 novembre 2005</w:t>
      </w:r>
    </w:p>
    <w:p>
      <w:r>
        <w:t>IT: CH_VB 06-2535 1495 del 23 novembre 2005</w:t>
      </w:r>
    </w:p>
    <w:p>
      <w:pPr>
        <w:pStyle w:val="Heading2"/>
      </w:pPr>
      <w:r>
        <w:t>Erwägungen</w:t>
      </w:r>
    </w:p>
    <w:p>
      <w:r>
        <w:rPr>
          <w:b/>
        </w:rPr>
        <w:t>E. 8</w:t>
      </w:r>
    </w:p>
    <w:p>
      <w:r>
        <w:t>RO 2006 4845</w:t>
      </w:r>
    </w:p>
    <w:p>
      <w:r>
        <w:rPr>
          <w:b/>
        </w:rPr>
        <w:t>E. 9</w:t>
      </w:r>
    </w:p>
    <w:p>
      <w:r>
        <w:t>RO 2006 5177</w:t>
      </w:r>
    </w:p>
    <w:p>
      <w:r>
        <w:rPr>
          <w:b/>
        </w:rPr>
        <w:t>E. 10</w:t>
      </w:r>
    </w:p>
    <w:p>
      <w:r>
        <w:t>RS 916.01</w:t>
      </w:r>
    </w:p>
    <w:p>
      <w:r>
        <w:rPr>
          <w:b/>
        </w:rPr>
        <w:t>E. 11</w:t>
      </w:r>
    </w:p>
    <w:p>
      <w:r>
        <w:t>RO 2006 2521</w:t>
      </w:r>
    </w:p>
    <w:p>
      <w:r>
        <w:rPr>
          <w:b/>
        </w:rPr>
        <w:t>E. 12</w:t>
      </w:r>
    </w:p>
    <w:p>
      <w:r>
        <w:t>RS 916.112.211</w:t>
      </w:r>
    </w:p>
    <w:p>
      <w:r>
        <w:rPr>
          <w:b/>
        </w:rPr>
        <w:t>E. 13</w:t>
      </w:r>
    </w:p>
    <w:p>
      <w:r>
        <w:t>RO 2006 4861</w:t>
      </w:r>
    </w:p>
    <w:p>
      <w:r>
        <w:rPr>
          <w:b/>
        </w:rPr>
        <w:t>E. 14</w:t>
      </w:r>
    </w:p>
    <w:p>
      <w:r>
        <w:t>RS 916.310</w:t>
      </w:r>
    </w:p>
    <w:p>
      <w:r>
        <w:t>Approbation de mesures touchant le tarif des douanes. AF</w:t>
      </w:r>
    </w:p>
    <w:p>
      <w:r>
        <w:t>1496 e. la modification du 28 juin 200615 de l’ordonnance du 22 décembre 2004 concernant les éléments de protection industrielle et les éléments mobiles applicables à l’importation de produits agricoles transformés16. Art. 2 Le présent arrêté n’est pas sujet au référendum.</w:t>
      </w:r>
    </w:p>
    <w:p>
      <w:r>
        <w:rPr>
          <w:b/>
        </w:rPr>
        <w:t>E. 15</w:t>
      </w:r>
    </w:p>
    <w:p>
      <w:r>
        <w:t>RO 2006 2861</w:t>
      </w:r>
    </w:p>
    <w:p>
      <w:r>
        <w:rPr>
          <w:b/>
        </w:rPr>
        <w:t>E. 16</w:t>
      </w:r>
    </w:p>
    <w:p>
      <w:r>
        <w:t>RS 632.111.722</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(Projet) In Bundesblatt Dans Feuille fédérale In Foglio federale Jahr 2007 Année Anno Band 1 Volume Volume Heft 10 Cahier Numero Geschäftsnummer --- Numéro d'affaire Numero dell'oggetto Datum 06.03.2007 Date Data Seite 1495-1496 Page Pagina Ref. No 10 140 392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