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06-2170 8079 vom 17. Mai 2006</w:t>
      </w:r>
    </w:p>
    <w:p>
      <w:r>
        <w:t>Bundesverwaltung, 2006-05-17, DE</w:t>
      </w:r>
    </w:p>
    <w:p>
      <w:r>
        <w:rPr>
          <w:b/>
        </w:rPr>
        <w:t xml:space="preserve">Quelle: </w:t>
      </w:r>
      <w:r>
        <w:t>https://mcp.opencaselaw.ch/entscheid/ch_vb_06-2170_8079_</w:t>
      </w:r>
    </w:p>
    <w:p>
      <w:r>
        <w:t>FR: CH_VB 06-2170 8079 du 17 mai 2006</w:t>
      </w:r>
    </w:p>
    <w:p>
      <w:r>
        <w:t>IT: CH_VB 06-2170 8079 del 17 maggio 2006</w:t>
      </w:r>
    </w:p>
    <w:p>
      <w:pPr>
        <w:pStyle w:val="Heading2"/>
      </w:pPr>
      <w:r>
        <w:t>Erwägungen</w:t>
      </w:r>
    </w:p>
    <w:p>
      <w:r>
        <w:rPr>
          <w:b/>
        </w:rPr>
        <w:t>E. 1</w:t>
      </w:r>
    </w:p>
    <w:p>
      <w:r>
        <w:t>L’Accord du 17 mai 2006 entre la Confédération suisse et la République de Colombie concernant la promotion et la protection réciproque des investissements est approuvé (annexe 5).</w:t>
      </w:r>
    </w:p>
    <w:p>
      <w:r>
        <w:rPr>
          <w:b/>
        </w:rPr>
        <w:t>E. 2</w:t>
      </w:r>
    </w:p>
    <w:p>
      <w:r>
        <w:t>FF 2006 8023</w:t>
      </w:r>
    </w:p>
    <w:p>
      <w:r>
        <w:t>Promotion et protection réciproque des investissements. Ac. avec la République de Colombie. AF 8080</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de Colombie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8079-8080 Page Pagina Ref. No 10 140 020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