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06-2110 6401 vom 13. Februar 2006</w:t>
      </w:r>
    </w:p>
    <w:p>
      <w:r>
        <w:t>Bundesverwaltung, 2006-02-13, DE</w:t>
      </w:r>
    </w:p>
    <w:p>
      <w:r>
        <w:rPr>
          <w:b/>
        </w:rPr>
        <w:t xml:space="preserve">Quelle: </w:t>
      </w:r>
      <w:r>
        <w:t>https://mcp.opencaselaw.ch/entscheid/ch_vb_06-2110_6401_</w:t>
      </w:r>
    </w:p>
    <w:p>
      <w:r>
        <w:t>FR: CH_VB 06-2110 6401 du 13 février 2006</w:t>
      </w:r>
    </w:p>
    <w:p>
      <w:r>
        <w:t>IT: CH_VB 06-2110 6401 del 13 febbraio 2006</w:t>
      </w:r>
    </w:p>
    <w:p>
      <w:pPr>
        <w:pStyle w:val="Heading2"/>
      </w:pPr>
      <w:r>
        <w:t>Volltext</w:t>
      </w:r>
    </w:p>
    <w:p>
      <w:r>
        <w:t>2006-2110 6401 Publications des départements et des offices de la Confédération</w:t>
      </w:r>
    </w:p>
    <w:p>
      <w:r>
        <w:t>Approbation de la quote-part de distribution dans l’assurance privée (art. 36, let. c de la loi du 20 décembre 1968 sur la procédure administrative; PA; RS 172.021) L’Office fédéral des assurances privées a rendu la décision suivante, concernant des contrats d’assurance en cours: Décision du Tarif soumis par 13 février 2006 Pax, Schweizerische Lebensversicherungs-Gesellschaft, Basel pour l’assurance collective sur la vie dans le cadre de la prévoyance professionnelle. Résumé de l’objet et du contenu de la décision Par lettre du 9 février 2006, Pax, Schweizerische Lebensversicherungs-Gesellschaft a soumis, dans l’assurance sur la vie, une proposition de quote-part de distribution dans la prévoyance professionnelle selon l’art. 37, al. 3 LSA, en relation avec l’art. 147 de l’ordonnance sur la surveillance (OS; RS 961.01). Sont concernés: les assurés de Pax dans la prévoyance professionnelle Selon l’art. 147, al. 4 OS, la quote-part de distribution doit être soumise à l’autorité de surveillance pour approbation, avec la preuve de l’utilisation. Dans ce contexte, l’attribution au fonds d’excédent doit être calculée sur la base de la comptabilité (art. 142, al. 1 OS). Les positions de résultat doivent être réparties entre les proces- sus d’épargne, de risque et de frais selon les art. 143 à 145 OS. L’attribution au fonds d’excédents doit être calculée au moins une fois par année (art. 142, al. 2 OS). Une partie des composantes visées aux art. 143 à 145 OS doit être utilisée en faveur des preneurs d’assurance (quote-part de distribution). La quote-part de distribution doit comprendre au moins 90 % des composantes. La quote-part de distribution doit être utilisée conformément aux art. 148 à 150 OS. Avec sa demande, la requérante a apporté la preuve que la quote-part de distribution respecte les critères de l’art. 147 OS et que son utilisation est conforme aux règles des art. 148 à 150 OS; c’est pourquoi, l’OFAP a approuvé la demande d’approbation de la quote-part de distribution par décision du 13 février 2006. La requérante a l’intention d’appliquer la quote-part de distribution approuvée à l’ensemble du portefeuille (contrats existants et à conclure).</w:t>
      </w:r>
    </w:p>
    <w:p>
      <w:r>
        <w:t>6402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15 août 2006 Office fédéral des assurances privées</w:t>
      </w:r>
    </w:p>
    <w:p>
      <w:r>
        <w:t>Schweizerisches Bundesarchiv, Digitale Amtsdruckschriften Archives fédérales suisses, Publications officielles numérisées Archivio federale svizzero, Pubblicazioni ufficiali digitali Approbation de la quote-part de distribution dans l'assurance privée In Bundesblatt Dans Feuille fédérale In Foglio federale Jahr 2006 Année Anno Band 1 Volume Volume Heft 32 Cahier Numero Geschäftsnummer --- Numéro d'affaire Numero dell'oggetto Datum 15.08.2006 Date Data Seite 6401-6402 Page Pagina Ref. No 10 139 827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