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06-1971 6355 vom 13. Juni 2006</w:t>
      </w:r>
    </w:p>
    <w:p>
      <w:r>
        <w:t>Bundesverwaltung, 2006-06-13, DE</w:t>
      </w:r>
    </w:p>
    <w:p>
      <w:r>
        <w:rPr>
          <w:b/>
        </w:rPr>
        <w:t xml:space="preserve">Quelle: </w:t>
      </w:r>
      <w:r>
        <w:t>https://mcp.opencaselaw.ch/entscheid/ch_vb_06-1971_6355_</w:t>
      </w:r>
    </w:p>
    <w:p>
      <w:r>
        <w:t>FR: CH_VB 06-1971 6355 du 13 juin 2006</w:t>
      </w:r>
    </w:p>
    <w:p>
      <w:r>
        <w:t>IT: CH_VB 06-1971 6355 del 13 giugno 2006</w:t>
      </w:r>
    </w:p>
    <w:p>
      <w:pPr>
        <w:pStyle w:val="Heading2"/>
      </w:pPr>
      <w:r>
        <w:t>Volltext</w:t>
      </w:r>
    </w:p>
    <w:p>
      <w:r>
        <w:t>2006-1971 6355 Approbation de tarifs d’institutions d’assurance privée (art. 84 de la loi du 17 décembre 2004 sur la surveillance des assurances, RS 961.01) L’Office fédéral des assurances privées (OFAP) a approuvé le tarif suivant, qui concerne des contrats d’assurance en cours: Décision du Tarif soumis par 13 juin 2006 Patria, Schweiz. Lebensversicherungs-Gesellschaft, Basel pour l’assurance collective sur la vie dans le cadre de la prévoyance professionnelle. Résumé de l’objet et du contenu de la décision Dans sa lettre du 28 mars 2006, la «Patria, Schweiz. Lebensversicherungs- Gesellschaft» a présenté, dans le domaine de l’assurance-vie, une requête relative à son tarif d’assurance collective sur la vie (tarif collectif 2007). L’institution requérante aimerait établir son tarif collectif 2007 en fonction d’études plus récentes. C’est pourquoi elle désire créer de nouveaux groupes de risques pour le décès et l’incapacité de travail, abaisser le taux d’intérêt technique et modifier légèrement la prime de coûts. L’art. 38 de la loi sur la surveillance des assurances (LSA) s’applique au contrôle et à l’approbation des tarifs. Cet article prévoit que les tarifs restent dans les limites qui garantissent, d’une part, la solvabilité de l’institution d’assurance requérante et, d’autre part, la protection des assurés contre les abus. L’institution requérante a prouvé, lors de sa requête, que le cadre donné par l’art. 38 LSA est respecté, raison pour laquelle l’OFAP a décidé, le 13 juin 2006, d’accepter la demande de modification de tarif. L’institution requérante prévoit d’appliquer le nouveau tarif approuvé à l’ensemble de ses assurés (anciens et nouveaux contrats) à partir du 1er janvier 2007.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Rämistrasse 74, 8001 Zurich.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Schwanen- gasse 2, 3003 Berne. 25 juillet 2006 Office fédéral des assurances privées</w:t>
      </w:r>
    </w:p>
    <w:p>
      <w:r>
        <w:t>Schweizerisches Bundesarchiv, Digitale Amtsdruckschriften Archives fédérales suisses, Publications officielles numérisées Archivio federale svizzero, Pubblicazioni ufficiali digitali Approbation de tarifs d'institutions d'assurance privée In Bundesblatt Dans Feuille fédérale In Foglio federale Jahr 2006 Année Anno Band 1 Volume Volume Heft 29 Cahier Numero Geschäftsnummer --- Numéro d'affaire Numero dell'oggetto Datum 25.07.2006 Date Data Seite 6355-6355 Page Pagina Ref. No 10 139 811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