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06-1773 5327 vom 27. Juni 2006</w:t>
      </w:r>
    </w:p>
    <w:p>
      <w:r>
        <w:t>Bundesverwaltung, 2006-06-27, DE</w:t>
      </w:r>
    </w:p>
    <w:p>
      <w:r>
        <w:rPr>
          <w:b/>
        </w:rPr>
        <w:t xml:space="preserve">Quelle: </w:t>
      </w:r>
      <w:r>
        <w:t>https://mcp.opencaselaw.ch/entscheid/ch_vb_06-1773_5327_</w:t>
      </w:r>
    </w:p>
    <w:p>
      <w:r>
        <w:t>FR: CH_VB 06-1773 5327 du 27 juin 2006</w:t>
      </w:r>
    </w:p>
    <w:p>
      <w:r>
        <w:t>IT: CH_VB 06-1773 5327 del 27 giugno 2006</w:t>
      </w:r>
    </w:p>
    <w:p>
      <w:pPr>
        <w:pStyle w:val="Heading2"/>
      </w:pPr>
      <w:r>
        <w:t>Volltext</w:t>
      </w:r>
    </w:p>
    <w:p>
      <w:r>
        <w:t>2006-1773 5327 Allocation de subsides fédéraux pour des projets forestiers Décisions de la Division Forêts – Commune de Troistorrents VS, Soins minimaux temporaires,</w:t>
      </w:r>
    </w:p>
    <w:p>
      <w:r>
        <w:t>Troistorrents B – Etape 2</w:t>
      </w:r>
    </w:p>
    <w:p>
      <w:r>
        <w:t>No de projet 411.2-VS-9073/0001 – Communes de Glovelier, Lajoux, Montfavergier, Montfaucon, Saint-Brais, Saulcy JU, Mesures sylvicoles à fonction protectrice particulière, Sylvi- culture C Glovelier–Montfaucon</w:t>
      </w:r>
    </w:p>
    <w:p>
      <w:r>
        <w:t>No de projet 411.3-JU-1001/0003 – Communes de Courchapoix, Mervelier, Vermes JU, Mesures sylvicoles à fonction protectrice particulière, Sylviculture C Tiergarten–La Scheulte No de projet 411.3-JU-1001/0002 – Communes de Fontenais, Courtedoux, Porrentruy, Courchavon, Courte- maîche, Montignez, Buix, Boncourt JU, Mesures sylvicoles à fonction pro- tectrice particulière, Sylviculture C Porrentruy–Boncourt No de projet 411.3-JU-1001/0001 – Commune de Divers FR, Mesures sylvicoles à fonction protectrice parti- culière, Gestion des forêts à proximité des routes cantonales</w:t>
      </w:r>
    </w:p>
    <w:p>
      <w:r>
        <w:t>No de projet 411.3-FR-9022/0001 Voies de recours Cette décision peut faire l'objet d'un recours auprès de la Commission de recours en matière d'infrastructures et d'environnement (CRINEN), Schwarztorstrasse 53,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78 53/324 77 78). 27 juin 2006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2006 Année Anno Band 1 Volume Volume Heft 25 Cahier Numero Geschäftsnummer --- Numéro d'affaire Numero dell'oggetto Datum 27.06.2006 Date Data Seite 5327-5327 Page Pagina Ref. No 10 139 703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