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06-0872 4055 vom 23. Mai 2006</w:t>
      </w:r>
    </w:p>
    <w:p>
      <w:r>
        <w:t>Bundesverwaltung, 2006-05-23, DE</w:t>
      </w:r>
    </w:p>
    <w:p>
      <w:r>
        <w:rPr>
          <w:b/>
        </w:rPr>
        <w:t xml:space="preserve">Quelle: </w:t>
      </w:r>
      <w:r>
        <w:t>https://mcp.opencaselaw.ch/entscheid/ch_vb_06-0872_4055_</w:t>
      </w:r>
    </w:p>
    <w:p>
      <w:r>
        <w:t>FR: CH_VB 06-0872 4055 du 23 mai 2006</w:t>
      </w:r>
    </w:p>
    <w:p>
      <w:r>
        <w:t>IT: CH_VB 06-0872 4055 del 23 maggio 2006</w:t>
      </w:r>
    </w:p>
    <w:p>
      <w:pPr>
        <w:pStyle w:val="Heading2"/>
      </w:pPr>
      <w:r>
        <w:t>Erwägungen</w:t>
      </w:r>
    </w:p>
    <w:p>
      <w:r>
        <w:rPr>
          <w:b/>
        </w:rPr>
        <w:t>E. 4</w:t>
      </w:r>
    </w:p>
    <w:p>
      <w:r>
        <w:t>Dans le cadre des crédits approuvés, la Confédération indemnise les cantons pour les frais extraordinaires qui découlent de leur activité en tant que police judiciaire de la Confédération.</w:t>
      </w:r>
    </w:p>
    <w:p>
      <w:r>
        <w:rPr>
          <w:b/>
        </w:rPr>
        <w:t>E. 5</w:t>
      </w:r>
    </w:p>
    <w:p>
      <w:r>
        <w:t>Si les frais extraordinaires sont couverts par le paiement de frais de procédure ou par une confiscation, le canton est tenu de restituer à la Confédération les indemnités reçues.</w:t>
      </w:r>
    </w:p>
    <w:p>
      <w:r>
        <w:rPr>
          <w:b/>
        </w:rPr>
        <w:t>E. 6</w:t>
      </w:r>
    </w:p>
    <w:p>
      <w:r>
        <w:t>Le Conseil fédéral règle par ordonnance: a. les catégories des frais qui peuvent être reconnus comme extraordinaires; b. les montants des indemnités; il peut prévoir des montants forfaitaires pour les frais en personnel.</w:t>
      </w:r>
    </w:p>
    <w:p>
      <w:r>
        <w:rPr>
          <w:b/>
        </w:rPr>
        <w:t>E. 7</w:t>
      </w:r>
    </w:p>
    <w:p>
      <w:r>
        <w:t>Par voie de convention avec les cantons concernés, le procureur général peut régler les détails relatifs à la fourniture de prestations, aux frais qui peuvent être reconnus et à leur indemnisation dans les limites fixées par l’ordonnance du Conseil fédéral. Art. 106, al. 2 Abrogé Art. 257 1 Dans le cadre des crédits approuvés, la Confédération indemnise les cantons des frais extraordinaires qui leur ont été imposés pendant la procédure d’investigation et l’instruction. 2 Les détails de l’indemnisation sont régis par l’art. 17, al. 5 à 7.</w:t>
      </w:r>
    </w:p>
    <w:p>
      <w:r>
        <w:t>1 FF 2006 4043 2 RS 312.0</w:t>
      </w:r>
    </w:p>
    <w:p>
      <w:r>
        <w:t>Procédure pénale. LF 4056 II Disposition transitoire relative à la modification du ... Les frais extraordinaires visés aux art. 17, al. 4, et 257, al. 1, qui ont été occasionnés aux cantons depuis le 1er janvier 2002, que ceux-ci ont fait valoir avant l’entrée en vigueur de la modification du … et qui n’ont pas pu être indemnisés sur la base du droit antérieur sont indemnisés en application de la modification du … .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procédure pénale (Projet) In Bundesblatt Dans Feuille fédérale In Foglio federale Jahr 2006 Année Anno Band 1 Volume Volume Heft 20 Cahier Numero Geschäftsnummer --- Numéro d'affaire Numero dell'oggetto Datum 23.05.2006 Date Data Seite 4055-4056 Page Pagina Ref. No</w:t>
      </w:r>
    </w:p>
    <w:p>
      <w:r>
        <w:rPr>
          <w:b/>
        </w:rPr>
        <w:t>E. 10</w:t>
      </w:r>
    </w:p>
    <w:p>
      <w:r>
        <w:t>139 613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