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06-0302 1565 vom 7. Dezember 2005</w:t>
      </w:r>
    </w:p>
    <w:p>
      <w:r>
        <w:t>Bundesverwaltung, 2005-12-07, DE</w:t>
      </w:r>
    </w:p>
    <w:p>
      <w:r>
        <w:rPr>
          <w:b/>
        </w:rPr>
        <w:t xml:space="preserve">Quelle: </w:t>
      </w:r>
      <w:r>
        <w:t>https://mcp.opencaselaw.ch/entscheid/ch_vb_06-0302_1565_</w:t>
      </w:r>
    </w:p>
    <w:p>
      <w:r>
        <w:t>FR: CH_VB 06-0302 1565 du 7 décembre 2005</w:t>
      </w:r>
    </w:p>
    <w:p>
      <w:r>
        <w:t>IT: CH_VB 06-0302 1565 del 7 dicembre 2005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570 000 francs pour la surveillance du projet – 486 000 000 francs pour la ligne de base du Lötschberg – 987 442 000 francs pour la ligne de base du St-Gothard – 30 000 francs pour des travaux d’aménagement dans la Surselva – 315 000 francs pour le raccordement de la Suisse orientale – 1 575 000 francs pour des travaux d’aménagement entre St-Gall et Arth-Goldau – 97 503 000 francs pour des travaux d’aménagement sur le reste du réseau –</w:t>
      </w:r>
    </w:p>
    <w:p>
      <w:r>
        <w:rPr>
          <w:b/>
        </w:rPr>
        <w:t>E. 8</w:t>
      </w:r>
    </w:p>
    <w:p>
      <w:r>
        <w:t>000 000 francs pour les études de planification concernant le déve- loppement futur des grands projets ferroviaires c. Raccordement au réseau européen à grande vitesse: – 7 000 000 francs pour la surveillance du projet – 1 000 000 francs pour des travaux d’aménagement entre St-Gall et St. Margrethen</w:t>
      </w:r>
    </w:p>
    <w:p>
      <w:r>
        <w:t>1 RS 742.140 2 Non publié dans la FF</w:t>
      </w:r>
    </w:p>
    <w:p>
      <w:r>
        <w:t>Prélèvements sur le fonds pour les grands projets ferroviaires pour l’année 2006. AF II</w:t>
      </w:r>
    </w:p>
    <w:p>
      <w:r>
        <w:t>1566 – 1 500 000 francs pour des travaux d’aménagement entre Bülach et Schaffhouse – 20 100 000 francs pour l’aménagement de la ligne Vallorbe/Pontarlier– Dijon – 700 000 francs pour l’aménagement du nœud ferroviaire de Genève – 103 000 000 francs pour l’aménagement de la ligne Bellegarde–Nuri- eux–Bourg-en-Bresse – 200 000 francs pour des travaux d’aménagement entre Bienne et Belfort – 3 500 000 francs pour l’aménagement de la ligne Berne–Neuchâtel– Pontarlier – 600 000 francs pour l’aménagement de la ligne Lausanne–Vallorbe – 500 000 francs pour des travaux d’aménagement entre Sargans et St. Margrethen – 400 000 francs pour des travaux d’aménagement entre St-Gall et Cons- tance – 1 500 000 francs pour des travaux d’aménagement entre l’aéroport de Zurich et Winterthour d. Mesures de protection contre le bruit: 260 000 000 francs Art. 2 Il est pris acte du budget 2006 du fonds pour les grands projets ferroviaires. Art. 3 Le présent arrêté n’est pas soumis au référendum. Conseil des Etats, 29 novembre 2005 Conseil national, 7 décembre 2005 Le président: Rolf Büttiker Le secrétaire: Christoph Lanz Le président: Claude Janiak Le secrétaire: Ueli Anliker</w:t>
      </w:r>
    </w:p>
    <w:p>
      <w:r>
        <w:t>Schweizerisches Bundesarchiv, Digitale Amtsdruckschriften Archives fédérales suisses, Publications officielles numérisées Archivio federale svizzero, Pubblicazioni ufficiali digitali Arrêté fédéral II &lt;bd&gt; concernant les prélèvements sur le fonds pour les grands projets ferroviaires pour l'année 2006 In Bundesblatt Dans Feuille fédérale In Foglio federale Jahr 2006 Année Anno Band 1 Volume Volume Heft 05 Cahier Numero Geschäftsnummer --- Numéro d'affaire Numero dell'oggetto Datum 07.02.2006 Date Data Seite 1565-1566 Page Pagina Ref. No</w:t>
      </w:r>
    </w:p>
    <w:p>
      <w:r>
        <w:rPr>
          <w:b/>
        </w:rPr>
        <w:t>E. 10</w:t>
      </w:r>
    </w:p>
    <w:p>
      <w:r>
        <w:t>139 303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