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06-0079 9287 vom 6. Oktober 1999</w:t>
      </w:r>
    </w:p>
    <w:p>
      <w:r>
        <w:t>Bundesverwaltung, 1999-10-06, DE</w:t>
      </w:r>
    </w:p>
    <w:p>
      <w:r>
        <w:rPr>
          <w:b/>
        </w:rPr>
        <w:t xml:space="preserve">Quelle: </w:t>
      </w:r>
      <w:r>
        <w:t>https://mcp.opencaselaw.ch/entscheid/ch_vb_06-0079_9287_</w:t>
      </w:r>
    </w:p>
    <w:p>
      <w:r>
        <w:t>FR: CH_VB 06-0079 9287 du 6 octobre 1999</w:t>
      </w:r>
    </w:p>
    <w:p>
      <w:r>
        <w:t>IT: CH_VB 06-0079 9287 del 6 ottobre 1999</w:t>
      </w:r>
    </w:p>
    <w:p>
      <w:pPr>
        <w:pStyle w:val="Heading2"/>
      </w:pPr>
      <w:r>
        <w:t>Erwägungen</w:t>
      </w:r>
    </w:p>
    <w:p>
      <w:r>
        <w:rPr>
          <w:b/>
        </w:rPr>
        <w:t>E. 1</w:t>
      </w:r>
    </w:p>
    <w:p>
      <w:r>
        <w:t>Le Comité n’examine aucune communication sans avoir vérifié que tous les recours internes ont été épuisés, à moins que la procédure de recours n’excède des délais raisonnables ou qu’il soit improbable que le requérant obtienne réparation par ce moyen.</w:t>
      </w:r>
    </w:p>
    <w:p>
      <w:r>
        <w:rPr>
          <w:b/>
        </w:rPr>
        <w:t>E. 2</w:t>
      </w:r>
    </w:p>
    <w:p>
      <w:r>
        <w:t>Le Comité examine à huit clos les communications qui lui sont adressées en vertu du présent Protocole.</w:t>
      </w:r>
    </w:p>
    <w:p>
      <w:r>
        <w:rPr>
          <w:b/>
        </w:rPr>
        <w:t>E. 3</w:t>
      </w:r>
    </w:p>
    <w:p>
      <w:r>
        <w:t>Après avoir examiné une communication, le Comité transmet ses constatations à son sujet, éventuellement accompagnées de ses recommandations, aux parties con- cernées.</w:t>
      </w:r>
    </w:p>
    <w:p>
      <w:r>
        <w:rPr>
          <w:b/>
        </w:rPr>
        <w:t>E. 4</w:t>
      </w:r>
    </w:p>
    <w:p>
      <w:r>
        <w:t>L’Etat Partie examine dûment les constatations et les éventuelles recommanda- tions du Comité, auquel il soumet, dans un délai de six mois une réponse écrite, l’informant notamment de toute action menée à la lumière de ses constatations et recommandations.</w:t>
      </w:r>
    </w:p>
    <w:p>
      <w:r>
        <w:rPr>
          <w:b/>
        </w:rPr>
        <w:t>E. 5</w:t>
      </w:r>
    </w:p>
    <w:p>
      <w:r>
        <w:t>L’enquête conserve un caractère confidentiel et la coopération de l’Etat Partie sera sollicitée à tous les stades de la procédure. Art. 9 1. Le Comité peut inviter l’Etat Partie intéressé à inclure dans le rapport qu’il doit présenter conformément à l’art. 18 de la Convention des précisions sur les mesures qu’il a prises à la suite d’une enquête effectuée en vertu de l’article 8 du présent Protocole. 2. A l’expiration du délai de six mois visé au para. 4 de l’art. 8, le Comité peut, s’il y a lieu, inviter l’Etat Partie intéressé à l’informer des mesures qu’il a prises à la suite d’une telle enquête. Art. 10 1. Tout Etat Partie peut, au moment où il signe ou ratifie le présent Protocole ou y adhère, déclarer qu’il ne reconnaît pas au Comité la compétence que confèrent à celui-ci les art. 8 et 9. 2. Tout Etat Partie qui a fait la déclaration visée au paragraphe 1 du présent article peut à tout moment retirer cette déclaration par voie de notification au Secrétaire général. Art. 11 L’Etat Partie prend toutes les dispositions nécessaires pour que les personnes rele- vant de sa juridiction qui communiquent avec le Comité ne fassent pas de ce fait l’objet de mauvais traitements ou d’intimidation. Art. 12 Le Comité résume dans le rapport annuel qu’il établit conformément à l’art. 21 de la Convention les activités qu’il a menées au titre du présent Protocole. Art. 13 Tout Etat Partie s’engage à faire largement connaître et à diffuser la Convention ainsi que le présent Protocole, et à faciliter l’accès aux informations relatives aux constatations et aux recommandations du Comité, en particulier pour les affaires concernant cet Etat Partie. Art. 14 Le Comité arrête son propre règlement intérieur et exerce les fonctions que lui confère le présent Protocole conformément à ce règlement.</w:t>
      </w:r>
    </w:p>
    <w:p>
      <w:r>
        <w:t>Convention sur l’élimination de toutes les formes de discrimination à l’égard des femmes. Prot. facultatif 9291 Art. 15 1. Le présent Protocole est ouvert à la signature de tous les Etats qui ont signé la Convention, l’ont ratifiée ou y ont adhéré. 2. Le présent Protocole est sujet à ratification par tout Etat qui a ratifié la Conven- tion ou y a adhéré. Les instruments de ratification seront déposés auprès du Secré- taire général de l’Organisation des Nations Unies. 3. Le présent Protocole est ouvert à l’adhésion de tout Etat qui a ratifié la Conven- tion ou y a adhéré. 4. L’adhésion s’effectue par le dépôt d’un instrument d’adhésion auprès du Secré- taire général de l’Organisation des Nations Unies. Art. 16 1. Le présent Protocole entrera en vigueur trois mois après la date de dépôt du dixième instrument de ratification ou d’adhésion. 2. Pour chaque Etat qui ratifiera le présent Protocole ou y adhérera après son entrée en vigueur, le Protocole entrera en vigueur trois mois après la date du dépôt par cet Etat de son instrument de ratification ou d’adhésion. Art. 17 Le présent Protocole n’admet aucune réserve. Art. 18 1. Tout Etat Partie peut déposer une proposition d’amendement au présent Protocole auprès du Secrétaire général de l’Organisation des Nations Unies. Le Secrétaire général communiquera la proposition aux Etats Parties en leur demandant de lui faire savoir s’ils sont favorables à la convocation d’une conférence des Etats Parties aux fins d’examen et de mise aux voix de la proposition. Si un tiers au moins des Etats Parties se déclare favorable à une telle conférence, le Secrétaire général la convoque sous les auspices de l’Organisation des Nations Unies. Tout amendement adopté par la majorité des Etats Parties présents et votants à la Conférence est pré- senté à l’Assemblée générale des Nations Unies pour approbation. 2. Les amendements entreront en vigueur lorsqu’ils auront été approuvés par l’Assemblée générale des Nations Unies et acceptés par les deux tiers des Etats Parties au présent Protocole, conformément aux procédures prévues par leur consti- tution respective. 3. Lorsque les amendements entreront en vigueur, ils auront force obligatoire pour les Etats Parties qui les auront acceptés, les autres Etats Parties restant liés par les dispositions du présent Protocole et par tout autre amendement qu’ils auront accepté antérieurement.</w:t>
      </w:r>
    </w:p>
    <w:p>
      <w:r>
        <w:t>Convention sur l’élimination de toutes les formes de discrimination à l’égard des femmes. Prot. facultatif 9292 Art. 19 1. Tout Etat Partie peut dénoncer le présent Protocole à tout moment en adressant une notification écrite au Secrétaire général de l’Organisation des Nations Unies. La dénonciation prend effet six mois après la date de réception de la notification par le Secrétaire général. 2. Les dispositions du présent Protocole continuent de s’appliquer à toute communi- cation présentée conformément à l’art. 2 ou toute enquête entamée conformément à l’art. 8 avant la date où la dénonciation prend effet. Art. 20 Le Secrétaire général de l’Organisation des Nations Unies informe tous les Etats: a) des signatures, ratifications et adhésions; b) de la date d’entrée en vigueur du présent Protocole et de tout amendement adopté au titre de l’art. 18; c) de toute dénonciation au titre de l’art. 19. Art. 21 1. Le présent Protocole, dont les textes en anglais, arabe, chinois, espagnol, français et russe font également foi, est versé aux archives de l’Organisation des Nations Unies. 2. Le Secrétaire général de l’Organisation des Nations Unies transmet une copie certifiée conforme du présent Protocole à tous les Etats visés à l’art. 25 de la Con- vention.</w:t>
      </w:r>
    </w:p>
    <w:p>
      <w:r>
        <w:t>Schweizerisches Bundesarchiv, Digitale Amtsdruckschriften Archives fédérales suisses, Publications officielles numérisées Archivio federale svizzero, Pubblicazioni ufficiali digitali Protocole facultatif du 6 octobre 1999 se rapportant à la Convention sur l'élimination de toutes les formes de discrimination à l'égard des femmes In Bundesblatt Dans Feuille fédérale In Foglio federale Jahr 2006 Année Anno Band 1 Volume Volume Heft 51 Cahier Numero Geschäftsnummer --- Numéro d'affaire Numero dell'oggetto Datum 27.12.2006 Date Data Seite 9287-9292 Page Pagina Ref. No</w:t>
      </w:r>
    </w:p>
    <w:p>
      <w:r>
        <w:rPr>
          <w:b/>
        </w:rPr>
        <w:t>E. 10</w:t>
      </w:r>
    </w:p>
    <w:p>
      <w:r>
        <w:t>140 196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