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05-2923 2185 vom 19. September 2005</w:t>
      </w:r>
    </w:p>
    <w:p>
      <w:r>
        <w:t>Bundesverwaltung, 2005-09-19, DE</w:t>
      </w:r>
    </w:p>
    <w:p>
      <w:r>
        <w:rPr>
          <w:b/>
        </w:rPr>
        <w:t xml:space="preserve">Quelle: </w:t>
      </w:r>
      <w:r>
        <w:t>https://mcp.opencaselaw.ch/entscheid/ch_vb_05-2923_2185_</w:t>
      </w:r>
    </w:p>
    <w:p>
      <w:r>
        <w:t>FR: CH_VB 05-2923 2185 du 19 septembre 2005</w:t>
      </w:r>
    </w:p>
    <w:p>
      <w:r>
        <w:t>IT: CH_VB 05-2923 2185 del 19 settembre 2005</w:t>
      </w:r>
    </w:p>
    <w:p>
      <w:pPr>
        <w:pStyle w:val="Heading2"/>
      </w:pPr>
      <w:r>
        <w:t>Erwägungen</w:t>
      </w:r>
    </w:p>
    <w:p>
      <w:r>
        <w:rPr>
          <w:b/>
        </w:rPr>
        <w:t>E. 1</w:t>
      </w:r>
    </w:p>
    <w:p>
      <w:r>
        <w:t>Le présent Accord vise à assurer le cadre juridique nécessaire à la réalisation de la coopération entre les Parties contractantes, par les autorités compétentes et dans les limites des compétences qui leur sont conférées par les législations nationales ainsi que par les engagements du droit international.</w:t>
      </w:r>
    </w:p>
    <w:p>
      <w:r>
        <w:rPr>
          <w:b/>
        </w:rPr>
        <w:t>E. 2</w:t>
      </w:r>
    </w:p>
    <w:p>
      <w:r>
        <w:t>Pour la coordination de ces engagements opérationnels, les Parties contractantes peuvent au besoin se livrer réciproquement des équipements et de la technologie.</w:t>
      </w:r>
    </w:p>
    <w:p>
      <w:r>
        <w:rPr>
          <w:b/>
        </w:rPr>
        <w:t>E. 3</w:t>
      </w:r>
    </w:p>
    <w:p>
      <w:r>
        <w:t>En ce qui concerne leurs rapports de service, les conditions d’embauche et le statut disciplinaire, les agents des Parties contractantes dépendent de leur législation nationale.</w:t>
      </w:r>
    </w:p>
    <w:p>
      <w:r>
        <w:rPr>
          <w:b/>
        </w:rPr>
        <w:t>E. 4</w:t>
      </w:r>
    </w:p>
    <w:p>
      <w:r>
        <w:t>Lorsque les agents d’une Partie contractante se trouvent en mission sur le terri- toire de l’autre Partie, la première Partie contractante est responsable des dommages qu’ils causent pendant le déroulement de la mission, selon le droit de la Partie contractante sur le territoire de laquelle ils opèrent.</w:t>
      </w:r>
    </w:p>
    <w:p>
      <w:r>
        <w:rPr>
          <w:b/>
        </w:rPr>
        <w:t>E. 5</w:t>
      </w:r>
    </w:p>
    <w:p>
      <w:r>
        <w:t>La Partie contractante sur le territoire de laquelle les dommages visés à l’al. 4 sont causés assume la réparation de ces dommages dans les conditions applicables aux dommages causés par ses propres agents.</w:t>
      </w:r>
    </w:p>
    <w:p>
      <w:r>
        <w:rPr>
          <w:b/>
        </w:rPr>
        <w:t>E. 6</w:t>
      </w:r>
    </w:p>
    <w:p>
      <w:r>
        <w:t>La Partie contractante dont les agents ont causé des dommages à quiconque sur le territoire de l’autre Partie contractante rembourse intégralement à cette dernière les sommes qu’elle a versées aux victimes ou à leurs ayants droit.</w:t>
      </w:r>
    </w:p>
    <w:p>
      <w:r>
        <w:rPr>
          <w:b/>
        </w:rPr>
        <w:t>E. 7</w:t>
      </w:r>
    </w:p>
    <w:p>
      <w:r>
        <w:t>Sans préjudice de l’exercice de ses droits à l’égard des tiers et à l’exception de l’al. 6, chaque Partie contractante renoncera, dans le cas prévu à l’al. 4, à demander à l’autre Partie le remboursement du montant des dommages qu’elle a subis.</w:t>
      </w:r>
    </w:p>
    <w:p>
      <w:r>
        <w:rPr>
          <w:b/>
        </w:rPr>
        <w:t>E. 08</w:t>
      </w:r>
    </w:p>
    <w:p>
      <w:r>
        <w:t>Cahier Numero Geschäftsnummer --- Numéro d'affaire Numero dell'oggetto Datum 28.02.2006 Date Data Seite 2185-2194 Page Pagina Ref. No</w:t>
      </w:r>
    </w:p>
    <w:p>
      <w:r>
        <w:rPr>
          <w:b/>
        </w:rPr>
        <w:t>E. 8</w:t>
      </w:r>
    </w:p>
    <w:p>
      <w:r>
        <w:t>Chaque Partie contractante supporte ses frais découlant de l’exécution du présent accord, sous réserve des mesures de coordination de l’art. 5 pour lesquelles la prise en charge des frais est réglée conjointement, par écrit, de cas en cas, par les autorités compétentes. Art. 9 Attachés de police 1. Les autorités compétentes des Parties contractantes peuvent conclure des accords particuliers permettant l’affectation auprès de l’autre Partie, pour une durée détermi- née ou indéterminée, d’attachés de police bénéficiant du statut diplomatique au sens de la Convention de Vienne du 18 avril 1961 sur les relations diplomatiques2. 2. L’affectation d’attachés de police a pour but de promouvoir et d’accélérer la coopération, notamment en assistant l’exécution de procédures d’entraide policière ou judiciaire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Art. 10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 protection des personnes à l’égard du traitement automatisé des données à caractère personnel3 ne peuvent être échangées que si cela s’avère absolu- ment indispensable et uniquement en relation avec d’autres données; b. Les données transmises ne peuvent être utilisées qu’aux seules fins pour les- quelles le présent Accord prévoit la transmission de telles données et qu’aux conditions prescrites par la Partie contractante expéditrice; l’utilisation de telles données à d’autres fins n’est possible qu’après autorisation préalable écrite de la Partie contractante expéditrice et dans le respect de la législation de la Partie contractante destinataire;</w:t>
      </w:r>
    </w:p>
    <w:p>
      <w:r>
        <w:t>2 RS 0.191.01 3 RS 0.235.1</w:t>
      </w:r>
    </w:p>
    <w:p>
      <w:r>
        <w:t>Coopération policière en matière de lutte contre la criminalité. Accord avec la Roumanie. 2191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poursui- 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 seignée sur les informations qui la concernent et sur l’utilisation qui en est prévue. Le droit de la personne concernée à être renseignée est régi par le droit national de la Partie contractante sur le territoire de laquelle la demande a été déposée. Il n’est accédé à la demande de la personne concer- née qu’après obtention de l’accord préalable écrit de l’autre Partie contrac- 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qu’elles avaient transmises et des rai- sons de cette radiation. En cas de dénonciation du présent Accord, toutes les données transmises sur la base de cet Accord doivent être détruites; h. Chaque Partie contractante est tenue de consigner la transmission, la récep- tion et la suppression des données. Cette journalisation indique en particulier les motifs de la transmission, les autorités concernées et les raisons de la suppression; i. Au vu de la responsabilité qui lui incombe conformément à son droit natio- nal, une Partie ne peut invoquer à sa décharge, à l’égard d’une autre per- sonne lésée, le fait qu’une autre Partie ait transmis des données inexactes ou les aient transmis illégalement. Si la Partie contractante est tenue à répara- tion en raison de l’utilisation de données inexactes ou indûment transmises, la Partie contractante expéditrice rembourse à la Partie contractante destina- taire l’intégralité du montant alloué à titre de réparation;</w:t>
      </w:r>
    </w:p>
    <w:p>
      <w:r>
        <w:t>Coopération policière en matière de lutte contre la criminalité. Accord avec la Roumanie. 2192 j. Les Parties contractantes ont le devoir de protéger efficacement les données personnelles contre l’accès et la diffusion non autorisés, la perte, l’altération et la destruction de celles-ci. Art. 11 Protection des informations classifiées 1. Les Parties contractantes prennent des mesures contre la divulgation et pour la protection physique des informations, selon le niveau de classification établi par la Partie contractante qui fournit ces informations et conformément à leur propre législation nationale. 2. Les informations classifiées ne sont utilisées que dans le but pour lequel elles ont été fournies. 3. Les informations classifiées ne peuvent être utilisées que par les autorités policiè- res ou par une autre autorité de prévention ou de répression de la criminalité habili- tée à traiter de telles informations. La duplication ou la transmission à un Etat tiers ou à une autre autorité de telles informations, documents, techniques, technologie ou modèles acquis suite à la coopération ne sont permises qu’avec le consentement écrit de l’autorité compétente qui les a fournis. 4. Lors de la transmission d’informations classifiées en vertu de sa législation nationale, la Partie contractante expéditrice fixe par écrit les conditions d’utilisation de celles-ci. La Partie contractante destinataire respecte la protection requise pour ces informations classifiées. La Partie contractante expéditrice peut décider en tout temps de modifier ces conditions de classification ou d’y renoncer. 5. Les Parties contractantes prennent les mesures nécessaires pour que l’accès aux informations classifiées soit limité aux personnes qui en ont besoin pour l’accom- plissement des tâches qui leur incombent et qui disposent d’une autorisation d’accès en vertu des prescriptions de leur législation nationale. 6. En cas de violation des mesures de sécurité conduisant à la perte ou au soupçon de divulgation d’informations classifiées à des personnes non autorisées, la Partie contractante destinataire informe immédiatement la Partie contractante expéditrice. La Partie contractante destinataire mène sans tarder une enquête, conforme à la législation de son Etat, avec l’assistance de la Partie contractante expéditrice pour le cas où elle le sollicite. La Partie contractante destinataire informe l’autre Partie contractante sur les circonstances du cas, les mesures adoptées et le résultat des investigations. 7. Chaque Partie contractante communique sans tarder à l’autre Partie contractante tout changement de sa législation qui pourrait affecter la protection des informations classifiées. Art. 12 Organes d’exécution 1. Les autorités compétentes des Parties contractantes soit, pour la Confédération suisse, le Département fédéral de justice et police et, pour la Roumanie, le Ministère de l’Administration et de l’Intérieur, le Service Roumain des Renseignements, le Ministère des Finances Publiques et le Ministère de la Justice désignent et commu-</w:t>
      </w:r>
    </w:p>
    <w:p>
      <w:r>
        <w:t>Coopération policière en matière de lutte contre la criminalité. Accord avec la Roumanie. 2193 niquent par voie diplomatique, dans un délai de 30 jours suivant l’entrée en vigueur du présent Accord, les organes d’exécution (noms, numéros de téléphone, fax, e-mail et autres adresses de contact importants) qui coopèrent directement et opéra- tionnellement selon leur sphère de compétence, de même que des personnes de contact (noms et fonctions). 2. Lors des activités de coopération, les organes d’exécution des Parties contractan- tes utilisent l’anglais ou une autre langue choisie d’un commun accord entre elles. 3. Pour la mise en œuvre et le développement de la coopération, les autorités com- pétentes des Parties contractantes, dans les limites de leur compétence légale, peu- vent conclure des protocoles additionnels de coopération, en respectant les législa- tions nationales des Parties contractantes. 4. Il est institué une commission mixte composée de représentants des Parties contractantes qui se rencontre à intervalle régulier pour faire le point sur la mise en œuvre de la coopération instaurée par le présent Accord, pour en évaluer la qualité, pour discuter de nouvelles stratégies et pour déterminer s’il existe un besoin de compléter ou de développer cette coopération. 5. Les autorités compétentes se communiquent sans délai tout changement interve- nant dans les organes d’exécution, les compétences ou les coordonnées mentionnées dans le présent article. Art. 13 Relations avec d’autres accords existants Le présent Accord n’affecte pas les droits et obligations des Parties contractantes découlant d’autres accords internationaux auxquelles elles sont parties. Art. 14 Règlement des différends Tout différend dans l’interprétation ou l’application du présent Accord fait l’objet de consultations entre les Parties contractantes. Art. 15 Entrée en vigueur 1. Le présent Accord entre en vigueur à la date de réception de la dernière notifica- tion, transmise par voie diplomatique, par laquelle est communiqué à l’autre Partie contractante l’accomplissement des procédures internes nécessaires à son entrée en vigueur. 2. Le présent Accord peut être modifié d’un commun accord et les amendements entreront en vigueur conformément à la procédure prévue à l’al. 1. Art. 16 Dénonciation Le présent Accord est conclu pour une durée indéterminée et peut être dénoncé ou suspendu à tout moment, moyennant notification écrite adressée à l’autre Partie contractante. La dénonciation produira ses effets 6 mois après réception de cette notification et la suspension 30 jours après celle-ci.</w:t>
      </w:r>
    </w:p>
    <w:p>
      <w:r>
        <w:t>Coopération policière en matière de lutte contre la criminalité. Accord avec la Roumanie. 2194 Signé à Bucarest, le 19 septembre 2005, en deux exemplaires originaux, chacun en langues française et roumaine, tous les textes étant également authentiques. Pour la Confédération suisse: Pour la Roumanie: Christoph Blocher Vasile Blaga</w:t>
      </w:r>
    </w:p>
    <w:p>
      <w:r>
        <w:t>Schweizerisches Bundesarchiv, Digitale Amtsdruckschriften Archives fédérales suisses, Publications officielles numérisées Archivio federale svizzero, Pubblicazioni ufficiali digitali Accord entre la Confédération suisse et la Roumanie concernant la coopération pour la lutte contre le terrorisme, la criminalité organisée, le trafic illicite de stupéfiants, substances psychotropes et précurseurs, et autres infractions transnational... In Bundesblatt Dans Feuille fédérale In Foglio federale Jahr 2006 Année Anno Band 1 Volume Volume Heft</w:t>
      </w:r>
    </w:p>
    <w:p>
      <w:r>
        <w:rPr>
          <w:b/>
        </w:rPr>
        <w:t>E. 10</w:t>
      </w:r>
    </w:p>
    <w:p>
      <w:r>
        <w:t>139 378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