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05-2045 4923 vom 22. August 2005</w:t>
      </w:r>
    </w:p>
    <w:p>
      <w:r>
        <w:t>Bundesverwaltung, 2005-08-22, DE</w:t>
      </w:r>
    </w:p>
    <w:p>
      <w:r>
        <w:rPr>
          <w:b/>
        </w:rPr>
        <w:t xml:space="preserve">Quelle: </w:t>
      </w:r>
      <w:r>
        <w:t>https://mcp.opencaselaw.ch/entscheid/ch_vb_05-2045_4923_</w:t>
      </w:r>
    </w:p>
    <w:p>
      <w:r>
        <w:t>FR: CH_VB 05-2045 4923 du 22 août 2005</w:t>
      </w:r>
    </w:p>
    <w:p>
      <w:r>
        <w:t>IT: CH_VB 05-2045 4923 del 22 agosto 2005</w:t>
      </w:r>
    </w:p>
    <w:p>
      <w:pPr>
        <w:pStyle w:val="Heading2"/>
      </w:pPr>
      <w:r>
        <w:t>Erwägungen</w:t>
      </w:r>
    </w:p>
    <w:p>
      <w:r>
        <w:rPr>
          <w:b/>
        </w:rPr>
        <w:t>E. 1</w:t>
      </w:r>
    </w:p>
    <w:p>
      <w:r>
        <w:t>La défenderesse est exclue de la procédure.</w:t>
      </w:r>
    </w:p>
    <w:p>
      <w:r>
        <w:rPr>
          <w:b/>
        </w:rPr>
        <w:t>E. 2</w:t>
      </w:r>
    </w:p>
    <w:p>
      <w:r>
        <w:t>L’opposition partielle n° 7345/2005 à l’encontre de l’entier des produits de la classe 9 et de l’entier des services de la classe 42 de l’enregistrement international n° 828 771 EMENTOR, à l’exception des services scientifiques et technologiques ainsi que des travaux de recherche et de conception s’y rapportant; des services d’analyse et de recherche industriels; des services juridiques et des études de projets techniques, est déclarée bien fondée.</w:t>
      </w:r>
    </w:p>
    <w:p>
      <w:r>
        <w:rPr>
          <w:b/>
        </w:rPr>
        <w:t>E. 3</w:t>
      </w:r>
    </w:p>
    <w:p>
      <w:r>
        <w:t>Il sera émis à l’encontre des produits de la classe 9 et des services de la clas- se 42 de l’enregistrement international n° 828 771 EMENTOR une déclara- tion de refus partiel définitive une fois la présente décision entrée en force (à l’exception des services scientifiques et technologiques ainsi que des travaux de recherche et de conception s’y rapportant; des services d’analyse et de recherche industriels; des services juridiques et des études de projets techni- ques en classe 42).</w:t>
      </w:r>
    </w:p>
    <w:p>
      <w:r>
        <w:rPr>
          <w:b/>
        </w:rPr>
        <w:t>E. 4</w:t>
      </w:r>
    </w:p>
    <w:p>
      <w:r>
        <w:t>La taxe d’opposition de 800 francs reste acquise à l’Institut.</w:t>
      </w:r>
    </w:p>
    <w:p>
      <w:r>
        <w:rPr>
          <w:b/>
        </w:rPr>
        <w:t>E. 5</w:t>
      </w:r>
    </w:p>
    <w:p>
      <w:r>
        <w:t>Il est mis à la charge de la défenderesse le paiement à l’opposante d’une somme de 1800 francs à titre de dépens et de remboursement de la taxe d’opposition.</w:t>
      </w:r>
    </w:p>
    <w:p>
      <w:r>
        <w:rPr>
          <w:b/>
        </w:rPr>
        <w:t>E. 6</w:t>
      </w:r>
    </w:p>
    <w:p>
      <w:r>
        <w:t>La présente décision est notifiée par écrit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23 août 2005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7345/2005 In Bundesblatt Dans Feuille fédérale In Foglio federale Jahr 2005 Année Anno Band 1 Volume Volume Heft 34 Cahier Numero Geschäftsnummer --- Numéro d'affaire Numero dell'oggetto Datum 30.08.2005 Date Data Seite 4923-4923 Page Pagina Ref. No</w:t>
      </w:r>
    </w:p>
    <w:p>
      <w:r>
        <w:rPr>
          <w:b/>
        </w:rPr>
        <w:t>E. 10</w:t>
      </w:r>
    </w:p>
    <w:p>
      <w:r>
        <w:t>138 861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