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05-2006 181 vom 10. Januar 2006</w:t>
      </w:r>
    </w:p>
    <w:p>
      <w:r>
        <w:t>Bundesverwaltung, 2006-01-10, DE</w:t>
      </w:r>
    </w:p>
    <w:p>
      <w:r>
        <w:rPr>
          <w:b/>
        </w:rPr>
        <w:t xml:space="preserve">Quelle: </w:t>
      </w:r>
      <w:r>
        <w:t>https://mcp.opencaselaw.ch/entscheid/ch_vb_05-2006_181_</w:t>
      </w:r>
    </w:p>
    <w:p>
      <w:r>
        <w:t>FR: CH_VB 05-2006 181 du 10 janvier 2006</w:t>
      </w:r>
    </w:p>
    <w:p>
      <w:r>
        <w:t>IT: CH_VB 05-2006 181 del 10 gennaio 2006</w:t>
      </w:r>
    </w:p>
    <w:p>
      <w:pPr>
        <w:pStyle w:val="Heading2"/>
      </w:pPr>
      <w:r>
        <w:t>Erwägungen</w:t>
      </w:r>
    </w:p>
    <w:p>
      <w:r>
        <w:rPr>
          <w:b/>
        </w:rPr>
        <w:t>E. 1</w:t>
      </w:r>
    </w:p>
    <w:p>
      <w:r>
        <w:t>Une Partie contractante est libre d’imposer des conditions qui, du point de vue des déposants et des titulaires, sont plus favorables que les conditions applicables en vertu du présent traité et de son règlement d’exécution, exception faite de l’art. 5.</w:t>
      </w:r>
    </w:p>
    <w:p>
      <w:r>
        <w:rPr>
          <w:b/>
        </w:rPr>
        <w:t>E. 2</w:t>
      </w:r>
    </w:p>
    <w:p>
      <w:r>
        <w:t>a) Une Partie contractante peut exiger que les indications visées à l’al. 1)a)i) et ii) soient données dans une langue acceptée par l’office. b) La partie visée à l’al. 1)a)iii) peut, aux fins de l’attribution de la date de dépôt, être déposée dans n’importe quelle langue.</w:t>
      </w:r>
    </w:p>
    <w:p>
      <w:r>
        <w:rPr>
          <w:b/>
        </w:rPr>
        <w:t>E. 3</w:t>
      </w:r>
    </w:p>
    <w:p>
      <w:r>
        <w:t>Lorsque la demande ne remplit pas une ou plusieurs des conditions prévues par la Partie contractante en vertu des al. 1) et 2), l’office le notifie dans les meilleurs délais possibles au déposant, en lui donnant la possibilité de régulariser sa demande et de présenter des observations, dans le délai prescrit dans le règlement d’exécution.</w:t>
      </w:r>
    </w:p>
    <w:p>
      <w:r>
        <w:rPr>
          <w:b/>
        </w:rPr>
        <w:t>E. 4</w:t>
      </w:r>
    </w:p>
    <w:p>
      <w:r>
        <w:t>a) Lorsque la demande telle qu’elle a été déposée initialement ne remplit pas une ou plusieurs des conditions prévues par la Partie contractante en vertu des al. 1) et 2), la date de dépôt est la date à laquelle toutes les conditions prévues par la Partie contractante en vertu des al. 1) et 2) sont remplies ulté- rieurement, sous réserve du sous al. b) et de l’al. 6). b) Une Partie contractante peut prévoir que, lorsqu’une ou plusieurs des condi- tions visées au sous al. a) ne sont pas remplies dans le délai prescrit dans le règlement d’exécution, la demande est réputée ne pas avoir été déposée. Lorsque la demande est réputée ne pas avoir été déposée, l’office notifie ce fait au déposant en lui en indiquant les raisons.</w:t>
      </w:r>
    </w:p>
    <w:p>
      <w:r>
        <w:rPr>
          <w:b/>
        </w:rPr>
        <w:t>E. 5</w:t>
      </w:r>
    </w:p>
    <w:p>
      <w:r>
        <w:t>Lorsque, en attribuant la date de dépôt, l’office remarque qu’une partie de la description ne semble pas figurer dans la demande ou que la demande renvoie à un dessin qui ne semble pas y figurer, il le notifie au déposant à bref délai.</w:t>
      </w:r>
    </w:p>
    <w:p>
      <w:r>
        <w:rPr>
          <w:b/>
        </w:rPr>
        <w:t>E. 6</w:t>
      </w:r>
    </w:p>
    <w:p>
      <w:r>
        <w:t>a) Lorsqu’une partie manquante de la description ou un dessin manquant est déposé auprès de l’office dans le délai prescrit dans le règlement d’exé- cution, cette partie de la description ou ce dessin est incorporé à la demande et, sous réserve des sous al. b) et c), la date de dépôt est soit la date à laquelle l’office a reçu cette partie de la description ou ce dessin, soit la date à laquelle toutes les conditions prévues par la Partie contractante en vertu des al. 1) et 2) sont remplies, selon celle de ces deux dates qui est posté- rieure. b) Lorsque la partie manquante de la description ou le dessin manquant est déposé en vertu du sous al. a) de manière à remédier à son omission d’une demande qui, à la date à laquelle l’office a initialement reçu l’un au moins des éléments indiqués à l’al. 1)a), revendique la priorité d’une demande antérieure, la date de dépôt, sur requête du déposant présentée dans le délai prescrit dans le règlement d’exécution, et sous réserve des conditions pres- crites dans ledit règlement, est la date à laquelle toutes les conditions pré- vues par la Partie contractante en vertu des al. 1) et 2) sont remplies.</w:t>
      </w:r>
    </w:p>
    <w:p>
      <w:r>
        <w:t>Traité sur le droit des brevets 185 c) Lorsque la partie manquante de la description ou le dessin manquant déposé en vertu du sous al. a) est retiré dans un délai fixé par la Partie contractante, la date de dépôt est la date à laquelle les conditions prévues par la Partie contractante en vertu des al. 1) et 2) sont remplies.</w:t>
      </w:r>
    </w:p>
    <w:p>
      <w:r>
        <w:rPr>
          <w:b/>
        </w:rPr>
        <w:t>E. 7</w:t>
      </w:r>
    </w:p>
    <w:p>
      <w:r>
        <w:t>a) Sous réserve des conditions prescrites dans le règlement d’exécution, un renvoi, fait lors du dépôt de la demande, dans une langue acceptée par l’office, à une demande déposée antérieurement remplace, aux fins d’attribu- tion de la date de dépôt de la demande, la description et tous dessins. b) Lorsque les conditions visées au sous al. a) ne sont pas remplies, la demande peut être réputée ne pas avoir été déposée. Dans ce cas, l’office doit en avi- ser le déposant, en motivant sa décision.</w:t>
      </w:r>
    </w:p>
    <w:p>
      <w:r>
        <w:rPr>
          <w:b/>
        </w:rPr>
        <w:t>E. 8</w:t>
      </w:r>
    </w:p>
    <w:p>
      <w:r>
        <w:t>Lorsqu’une ou plusieurs des conditions prévues par la Partie contractante en vertu des al. 1) à 6) ne sont pas remplies dans le délai prescrit dans le règlement d’exécution, la Partie contractante peut, sous réserve des art. 5 et 10 et de toute exception prescrite dans le règlement d’exécution, appliquer la sanction prévue dans sa législation.</w:t>
      </w:r>
    </w:p>
    <w:p>
      <w:r>
        <w:t>Traité sur le droit des brevets 189 Art. 9 Notifications 1. Toute notification visée dans le présent traité ou dans son règlement d’exécution qui est envoyée par l’office à l’adresse pour la correspondance ou au domicile élu indiqué en vertu de l’art. 8.6), ou à toute autre adresse prévue dans le règlement d’exécution aux fins de la présente disposition, et qui satisfait aux dispositions y relatives, constitue une notification suffisante aux fins du présent traité et de son règlement d’exécution. 2. Aucune disposition du présent traité ou de son règlement d’exécution n’oblige une Partie contractante à envoyer une notification au déposant, au titulaire ou à une autre personne intéressée si aucune indication permettant de joindre ceux ci n’a été fournie à l’office. 3. Sous réserve de l’art. 10.1), lorsqu’un office ne notifie pas au déposant, au titu- laire ou à une autre personne intéressée l’inobservation de conditions énoncées dans le présent traité ou dans son règlement d’exécution, cette absence de notification ne libère pas le déposant, le titulaire ou l’autre personne intéressée de l’obligation de remplir ces conditions. Art. 10 Validité du brevet; révocation 1. L’inobservation d’une ou de plusieurs des conditions de forme relatives à une demande, énoncées aux art. 6.1), 2), 4) et 5) et 8.1) à 4), ne peut pas constituer un motif de révocation ou d’annulation du brevet, dans sa totalité ou en partie, sauf lorsque l’inobservation de la condition de forme résulte d’une intention frauduleuse. 2. Un brevet ne peut pas être révoqué ni annulé, dans sa totalité ou en partie, sans que le titulaire ait la possibilité de présenter des observations sur la révocation ou l’annulation envisagée et d’apporter les modifications et les rectifications autorisées par la loi, dans un délai raisonnable. 3. Les al. 1) et 2) ne créent aucune obligation de mettre en place, en ce qui concerne la sanction des droits attachés aux brevets, des procédures judiciaires distinctes de celles qui ont trait à la sanction des droits en général. Art. 11 Sursis en matière de délais 1. Une Partie contractante peut prévoir la prorogation, pour la durée prescrite dans le règlement d’exécution, d’un délai fixé par l’office pour l’accomplissement d’un acte dans une procédure devant lui à l’égard d’une demande ou d’un brevet, si une requête à cet effet est présentée à l’office conformément aux conditions prescrites dans le règlement d’exécution, et si cette requête est présentée, au choix de la Partie contractante i) avant l’expiration du délai considéré; ou ii) après l’expiration du délai considéré et dans le délai prescrit dans le règle- ment d’exécution. 2. Lorsqu’un déposant ou un titulaire n’a pas observé un délai fixé par l’office d’une Partie contractante pour l’accomplissement d’un acte dans une procédure devant lui à l’égard d’une demande ou d’un brevet, et que la Partie contractante en</w:t>
      </w:r>
    </w:p>
    <w:p>
      <w:r>
        <w:t>Traité sur le droit des brevets 190 question ne prévoit pas la prorogation d’un délai en vertu de l’al. 1)ii), la Partie contractante prévoit la poursuite de la procédure à l’égard de la demande ou du brevet et, le cas échéant, le rétablissement des droits du déposant ou du titulaire à l’égard de cette demande ou de ce brevet, si i) une requête à cet effet est présentée à l’office conformément aux conditions prescrites dans le règlement d’exécution; ii) la requête est présentée, et toutes les conditions à l’égard desquelles le délai fixé pour l’accomplissement de l’acte en question s’applique sont remplies, dans le délai prescrit dans le règlement d’exécution. 3. Aucune Partie contractante n’est tenue de prévoir le sursis visé à l’al. 1) ou 2) dans le cas des exceptions prescrites dans le règlement d’exécution. 4. Une Partie contractante peut exiger qu’une taxe soit payée au titre de la requête visée à l’al. 1) ou 2). 5. Sauf disposition contraire du présent traité ou de son règlement d’exécution, aucune Partie contractante ne peut exiger que des conditions, autres que celles qui sont indiquées aux al. 1) à 4), soient remplies en ce qui concerne le sursis prévu à l’al. 1) ou 2). 6. Une requête formulée en vertu de l’al. 1) ou 2) ne peut pas être rejetée sans que soit donnée au déposant ou au titulaire la possibilité de présenter dans un délai raisonnable des observations sur le refus envisagé. Art. 12 Rétablissement des droits après que l’office a constaté que toute la diligence requise a été exercée ou que l’inobservation n’était pas intentionnelle 1. Une Partie contractante doit prévoir que, lorsqu’un déposant ou un titulaire n’a pas observé un délai fixé pour l’accomplissement d’un acte dans une procédure devant l’office, et que cette inobservation a pour conséquence directe la perte des droits relatifs à la demande ou au brevet, l’office rétablit les droits du déposant ou du titulaire à l’égard de la demande ou du brevet, si i) une requête à cet effet lui est présentée conformément aux conditions pres- crites dans le règlement d’exécution; ii) la requête est présentée, et toutes les conditions à l’égard desquelles le délai fixé pour l’accomplissement de l’acte en question s’applique sont remplies, dans le délai prescrit dans le règlement d’exécution; iii) la requête expose les raisons pour lesquelles le délai fixé n’a pas été observé; et iv) l’office constate que l’inobservation du délai est intervenue bien que la dili- gence requise en l’espèce ait été exercée ou, au choix de la Partie contrac- tante, que le retard n’était pas intentionnel. 2. Aucune Partie contractante n’est tenue de prévoir le rétablissement des droits en vertu de l’al. 1) dans le cas des exceptions prescrites dans le règlement d’exécution.</w:t>
      </w:r>
    </w:p>
    <w:p>
      <w:r>
        <w:t>Traité sur le droit des brevets 191 3. Une Partie contractante peut exiger qu’une taxe soit payée au titre de la requête visée à l’al. 1). 4. Une Partie contractante peut exiger qu’une déclaration ou d’autres preuves soient fournies à l’office, dans le délai fixé par celui ci, à l’appui des raisons visées à l’al. 1)iii). 5. Une requête formulée en vertu de l’al. 1) ne peut pas être rejetée, totalement ou en partie, sans que soit donnée au requérant la possibilité de présenter dans un délai raisonnable des observations sur le refus envisagé. Art. 13 Correction ou adjonction d’une revendication de priorité; restauration du droit de priorité 1. Sauf disposition contraire du règlement d’exécution, une Partie contractante prévoit la correction d’une revendication de priorité ou son adjonction à une demande (la «demande ultérieure»), si i) une requête à cet effet est présentée à l’office conformément aux conditions prescrites dans le règlement d’exécution; ii) la requête est présentée dans le délai prescrit dans le règlement d’exécution; et iii) la date de dépôt de la demande ultérieure n’est pas postérieure à la date d’expiration du délai de priorité calculé à compter de la date de dépôt de la demande la plus ancienne dont la priorité est revendiquée. 2. Compte tenu de l’art. 15 du présent traité, une Partie contractante doit prévoir que, lorsqu’une demande (la «demande ultérieure») qui revendique ou aurait pu revendiquer la priorité d’une demande antérieure a une date de dépôt postérieure à la date d’expiration du délai de priorité, mais s’inscrivant dans le délai prescrit dans le règlement d’exécution, l’office restaure le droit de priorité, si i) une requête à cet effet lui est présentée conformément aux conditions pres- crites dans le règlement d’exécution; ii) la requête est présentée dans le délai prescrit dans le règlement d’exécution; iii) la requête expose les raisons pour lesquelles le délai de priorité n’a pas été observé; et iv) l’office constate que la demande ultérieure n’a pas été déposée dans le délai de priorité bien que la diligence requise en l’espèce ait été exercée ou, au choix de la Partie contractante, que l’inobservation du délai n’était pas inten- tionnelle. 3. Une Partie contractante doit prévoir que, lorsqu’une copie d’une demande anté- rieure exigée en vertu de l’art. 6.5) n’est pas remise à l’office dans le délai prescrit dans le règlement d’exécution en application de l’art. 6, l’office rétablit le droit de priorité, si i) une requête à cet effet lui est présentée conformément aux conditions pres- crites dans le règlement d’exécution;</w:t>
      </w:r>
    </w:p>
    <w:p>
      <w:r>
        <w:t>Traité sur le droit des brevets 192 ii) la requête est présentée dans le délai prescrit dans le règlement d’exécution en application de l’art. 6.5) pour la remise de la copie de la demande anté- rieure; iii) l’office constate que la copie à fournir a été demandée dans le délai prescrit dans le règlement d’exécution à l’office auprès duquel la demande antérieure a été déposée; et iv) une copie de la demande antérieure est remise dans le délai prescrit dans le règlement d’exécution. 4. Une Partie contractante peut exiger qu’une taxe soit payée au titre des requêtes visées aux al. 1) à 3). 5. Une Partie contractante peut exiger qu’une déclaration ou d’autres preuves soient fournies à l’office, dans le délai fixé par celui ci, à l’appui des raisons visées à l’al. 2)iii). 6. Une requête formulée en vertu des al. 1) à 3) ne peut pas être rejetée, dans sa totalité ou en partie, sans que soit donnée au requérant la possibilité de présenter dans un délai raisonnable des observations sur le refus envisagé. Art. 14 Règlement d’exécution 1. a) Le règlement d’exécution annexé au présent traité comporte des règles relatives i) aux questions qui, aux termes du présent traité, doivent faire l’objet de prescriptions du règlement d’exécution; ii) aux précisions utiles pour l’application des dispositions du présent trai- té; iii) aux conditions, questions ou procédures d’ordre administratif. b) Le règlement d’exécution contient aussi des règles concernant les conditions de forme qu’une Partie contractante est autorisée à appliquer en ce qui concerne les requêtes i) en inscription d’un changement de nom ou d’adresse ii) en inscription d’un changement de déposant ou de titulaire; iii) en inscription d’une licence ou d’une sûreté réelle; iv) en rectification d’une erreur. c) Le règlement d’exécution prévoit en outre l’établissement par l’Assemblée, avec l’aide du Bureau international, de formulaires internationaux types et d’un formulaire de requête aux fins de l’art. 6.2)b). 2. Sous réserve de l’al. 3), toute modification du règlement d’exécution requiert les trois quarts des votes exprimés. 3. a) Le règlement d’exécution peut indiquer les règles qui ne peuvent être modi- fiées qu’à l’unanimité. b) Toute modification du règlement d’exécution ayant pour effet d’ajouter ou de supprimer des règles visées au sous al. a) doit être adoptée à l’unanimité.</w:t>
      </w:r>
    </w:p>
    <w:p>
      <w:r>
        <w:t>Traité sur le droit des brevets 193 c) Pour déterminer s’il y a unanimité, seuls les votes exprimés sont pris en considération. L’abstention n’est pas considérée comme un vote. 4. En cas de divergence entre les dispositions du présent traité et celles du règle- ment d’exécution, ce sont les dispositions du traité qui priment. Art. 15 Rapports avec la Convention de Paris 1. Chaque Partie contractante se conforme aux dispositions de la Convention de Paris qui concernent les brevets. 2. a) Aucune disposition du présent traité n’emporte dérogation aux obligations qu’ont les Parties contractantes les unes à l’égard des autres en vertu de la Convention de Paris. b) Aucune disposition du présent traité n’emporte dérogation aux droits dont jouissent les déposants et les titulaires en vertu de la Convention de Paris Art. 16 Effet des révisions et modifications du Traité de coopération en matière de brevets 1. Sous réserve de l’al. 2), toute révision ou modification du Traité de coopération en matière de brevets postérieure au 2 juin 2000 qui est compatible avec les articles du présent traité est applicable aux fins du présent traité et de son règlement d’exé- cution si l’Assemblée en décide ainsi, dans le cas considéré, à la majorité des trois quarts des votes exprimés. 2. Une disposition du Traité de coopération en matière de brevets en vertu de laquelle une disposition révisée ou modifiée de ce traité n’est pas applicable à l’égard d’un Etat partie audit traité, ou à l’égard de l’office d’un tel Etat ou d’un office agissant pour un tel Etat, tant qu’elle reste incompatible avec la législation nationale appliquée par cet Etat ou cet office n’est pas applicable aux fins du présent traité et de son règlement d’exécution. Art. 17 Assemblée 1. a) Les Parties contractantes ont une Assemblée. b) Chaque Partie contractante est représentée à l’Assemblée par un délégué, qui peut être assisté de suppléants, de conseillers et d’experts. Chaque délégué ne peut représenter qu’une seule Partie contractante. 2. L’Assemblée i) traite des questions concernant le maintien et le développement du présent traité ainsi que son application et son fonctionnement; ii) établit, avec l’aide du Bureau international, des formulaires internationaux types et le formulaire de requête visé à l’art. 14.1)c); iii) modifie le règlement d’exécution;</w:t>
      </w:r>
    </w:p>
    <w:p>
      <w:r>
        <w:t>Traité sur le droit des brevets 194 iv) fixe les conditions concernant la date à partir de laquelle chaque formulaire international type et le formulaire de requête visé au point ii), pourront être utilisés et la date de prise d’effet de chaque modification visée au point iii); v) décide conformément à l’art. 16.1) si une révision ou modification du Traité de coopération en matière de brevets est applicable aux fins du présent traité et de son règlement d’exécution; vi) s’acquitte de toute autre tâche qu’implique le présent traité. 3. a) La moitié des membres de l’Assemblée qui sont des Etats constitue le quo- rum. b) Nonobstant les dispositions du sous al. a), si, lors d’une session, le nombre des membres de l’Assemblée qui sont des Etats et qui sont représentés est inférieur à la moitié mais égal ou supérieur au tiers des membres de l’Assemblée qui sont des Etats, l’Assemblée peut prendre des décisions; tou- tefois, les décisions de l’Assemblée, à l’exception de celles qui concernent sa procédure, ne deviennent exécutoires que lorsque les conditions énoncées ci après sont remplies. Le Bureau international communique lesdites déci- sions aux membres de l’Assemblée qui sont des Etats et qui n’étaient pas représentés, en les invitant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 4. a) L’Assemblée s’efforce de prendre ses décisions par consensus. b) Lorsqu’il n’est pas possible d’arriver à une décision par consensus, la déci- sion sur la question à l’examen est mise aux voix. Dans ce cas, i) chaque Partie contractante qui est un Etat dispose d’une voix et vote uniquement en son propre nom; et ii) toute Partie contractante qui est une organisation intergouvernementale peut participer au vote à la place de ses Etats membres, avec un nombre de voix égal au nombre de ses Etats membres qui sont parties au pré- sent traité. Aucune organisation intergouvernementale ne participe au vote si l’un de ses Etats membres exerce son droit de vote et inverse- ment. En outre, aucune organisation intergouvernementale ne participe au vote si l’un de ses Etats membres qui est partie au présent traité est membre d’une autre organisation intergouvernementale et si cette der- nière participe au vote. 5. a) Sous réserve des art. 14.2) et 3), 16.1) et 19.3), les décisions de l’Assemblée sont prises à la majorité des deux tiers des votes exprimés. b) Pour déterminer si la majorité requise est atteinte, seuls les votes exprimés sont pris en considération. L’abstention n’est pas considérée comme un vote.</w:t>
      </w:r>
    </w:p>
    <w:p>
      <w:r>
        <w:t>Traité sur le droit des brevets 195 6. L’Assemblée se réunit en session ordinaire une fois tous les deux ans sur con- vocation du Directeur général. 7. L’Assemblée établit son propre règlement intérieur, y compris en ce qui concerne sa convocation en session extraordinaire. Art. 18 Bureau international 1. a) Le Bureau international assure les tâches administratives concernant le présent traité. b) En particulier, le Bureau international prépare les réunions et assure le secré- tariat de l’Assemblée et des comités d’experts et groupes de travail qu’elle peut créer. 2. Le Directeur général convoque tout comité ou groupe de travail créé par l’Assemblée. 3. a) Le Directeur général et les personnes désignées par le Directeur général prennent part, sans droit de vote, à toutes les réunions de l’Assemblée et des comités et groupes de travail créés par l’Assemblée. b) Le Directeur général ou un membre du personnel désigné par le Directeur général est d’office secrétaire de l’Assemblée et des comités et groupes de travail visés au sous al. a). 4. a) Le Bureau international, selon les directives de l’Assemblée, prépare les conférences de révision. b) Le Bureau international peut consulter des Etats membres de l’Organisation, des organisations intergouvernementales ainsi que des organisations non gouvernementales internationales et nationales sur la préparation de ces conférences. c) Le Directeur général et les personnes désignées par le Directeur général prennent part, sans droit de vote, aux délibérations des conférences de révi- sion. 5. Le Bureau international exécute toutes les autres tâches qui lui sont assignées en relation avec le présent traité. Art. 19 Révisions 1. Sous réserve de l’al. 2), le présent traité peut être révisé par une conférence des Parties contractantes. La convocation d’une conférence de révision est décidée par l’Assemblée. 2. L’art. 17.2) et 6) peut être modifié soit par une conférence de révision, soit par l’Assemblée conformément aux dispositions de l’al. 3). 3. a) Des propositions de modification de l’art. 17.2) et 6) par l’Assemblée peu- vent être présentées par toute Partie contractante ou par le Directeur général. Ces propositions sont communiquées par le Directeur général aux Parties</w:t>
      </w:r>
    </w:p>
    <w:p>
      <w:r>
        <w:t>Traité sur le droit des brevets 196 contractantes six mois au moins avant d’être soumises à l’examen de l’Assemblée. b) L’adoption de toute modification des dispositions visées au sous-al. a) requiert les trois quarts des votes exprimés. c) Toute modification des dispositions visées au sous-al. a) entre en vigueur un mois après que le Directeur général a reçu, de la part des trois quarts des Parties contractantes qui étaient membres de l’Assemblée au moment où celle ci a adopté la modification, des notifications écrites faisant état de l’acceptation de cette modification conformément à leurs règles constitu- tionnelles respectives. Toute modification desdites dispositions ainsi accep- tée lie toutes les Parties contractantes qui sont liées par le présent traité au moment où la modification entre en vigueur et les Etats ou organisations intergouvernementales qui le deviennent à une date ultérieure. Art. 20 Conditions et modalités pour devenir partie au traité 1. Tout Etat qui est partie à la Convention de Paris ou qui est membre de l’Orga- nisation et pour lequel des brevets peuvent être délivrés soit par l’intermédiaire de son propre office, soit par l’intermédiaire de l’office d’un autre Etat ou d’une orga- nisation intergouvernementale, peut devenir partie au présent traité. 2. Toute organisation intergouvernementale peut devenir partie au présent traité si au moins un de ses Etats membres est partie à la Convention de Paris ou membre de l’Organisation et si l’organisation intergouvernementale déclare qu’elle a été dûment autorisée, conformément à ses procédures internes, à devenir partie au présent traité et i) qu’elle a compétence pour délivrer des brevets produisant effet pour ses Etats membres; ou ii) qu’elle a compétence à l’égard des questions qui font l’objet du présent traité et que sa propre législation lie tous ses Etats membres à l’égard de ces ques- tions, et qu’elle gère un office régional qui délivre des brevets produisant leurs effets sur son territoire conformément à sa législation ou qu’elle a chargé un office régional de cette tâche. Sous réserve de l’al. 3), toute déclaration de ce type doit être faite au moment du dépôt de l’instrument de ratification ou d’adhésion. 3. Organisation européenne des brevets, l’Organisation eurasienne des brevets et l’Organisation régionale africaine de la propriété industrielle, ayant fait la déclara- tion visée à l’al. 2)i) ou ii) lors de la conférence diplomatique qui a adopté le présent traité, peuvent devenir parties au présent traité en tant qu’organisations intergouver- nementales, si elles déclarent, au moment du dépôt de leur instrument de ratification d’adhésion, qu’elles ont été dûment autorisées, conformément à leurs procédures internes, à devenir parties au présent traité.</w:t>
      </w:r>
    </w:p>
    <w:p>
      <w:r>
        <w:t>Traité sur le droit des brevets 197 4. Tout Etat ou organisation intergouvernementale remplissant les conditions pré- vues à l’al. 1, 2) ou 3) peut déposer i) un instrument de ratification s’il a signé le présent traité; ou ii) un instrument d’adhésion s’il n’a pas signé le présent traité. Art. 21 Entrée en vigueur; date de prise d’effet des ratifications et des adhésions 1. Le présent traité entre en vigueur trois mois après que dix instruments de ratifi- cation ou d’adhésion ont été déposés auprès du Directeur général par des Etats. 2. Le présent traité lie i) les dix Etats visés à l’al. 1), à compter de la date à laquelle le présent traité est entré en vigueur; ii) les autres Etats, à l’expiration d’un délai de trois mois à compter de la date à laquelle l’Etat a déposé son instrument de ratification ou d’adhésion auprès du Directeur général ou à partir d’une date ultérieure indiquée dans cet ins- trument mais pas plus de six mois après la date de ce dépôt; iii) chacune des organisations suivantes, à savoir l’Organisation européenne des brevets, l’Organisation eurasienne des brevets et l’Organisation régionale africaine de la propriété industrielle, à l’expiration d’un délai de trois mois suivant le dépôt de son instrument de ratification ou d’adhésion ou à partir d’une date ultérieure indiquée dans cet instrument mais pas plus de six mois après la date de ce dépôt, si celui ci a été déposé après l’entrée en vigueur du présent traité conformément à l’al. 1), ou trois mois après l’entrée en vigueur du présent traité si l’instrument a été déposé avant l’entrée en vigueur du présent traité; iv) toute autre organisation intergouvernementale qui remplit les conditions prévues pour devenir partie au présent traité, à l’expiration d’un délai de trois mois suivant le dépôt de son instrument de ratification ou d’adhésion ou à partir d’une date ultérieure indiquée dans cet instrument mais pas plus de six mois après la date de ce dépôt. Art. 22 Application du traité aux demandes en instance et aux brevets en vigueur 1. Sous réserve de l’al. 2), une Partie contractante applique les dispositions du présent traité et de son règlement d’exécution, à l’exception des art. 5 et 6.1) et 2) et des règles correspondantes, aux demandes en instance et aux brevets en vigueur à la date à laquelle elle devient liée par le présent traité en vertu de l’art. 21. 2. Aucune Partie contractante n’est tenue d’appliquer les dispositions du présent traité et de son règlement d’exécution à une démarche s’inscrivant dans une procé- dure relative à une demande ou à un brevet visé à l’al. 1), si cette démarche a été engagée avant la date à laquelle la Partie contractante en question devient liée par le présent traité en vertu de l’art. 21.</w:t>
      </w:r>
    </w:p>
    <w:p>
      <w:r>
        <w:t>Traité sur le droit des brevets 198 Art. 23 Réserves 1. Tout Etat ou organisation intergouvernementale peut déclarer au moyen d’une réserve que les dispositions de l’art. 6.1) ne s’appliquent à aucune exigence d’unité de l’invention applicable, en vertu du Traité de coopération en matière de brevets, à une demande internationale. 2. Toute réserve faite en vertu de l’al. 1) doit figurer dans une déclaration accompa- gnant l’instrument de ratification du présent traité ou d’adhésion à celui ci déposé par l’Etat ou l’organisation intergouvernementale formulant cette réserve. 3. Toute réserve formulée en vertu de l’al. 1) peut être retirée à tout moment. 4. Aucune autre réserve que celle qui est autorisée en vertu de l’al. 1) ne peut être formulée à l’égard du présent traité. Art. 24 Dénonciation du traité 1. Toute Partie contractante peut dénoncer le présent traité par notification adressée au Directeur général. 2. La dénonciation prend effet un an après la date à laquelle le Directeur général a reçu la notification ou à une date ultérieure indiquée dans celle ci. Elle n’a aucune incidence sur l’application du présent traité aux demandes qui sont en instance ou aux brevets qui sont en vigueur, en ce qui concerne la Partie contractante qui dénonce le traité, au moment de la prise d’effet de la dénonciation. Art. 25 Langues du traité 1. Le présent traité est signé en un seul exemplaire original en langues française, anglaise, arabe, chinoise, espagnole et russe, tous ces textes faisant également foi, à l’exclusion de tout autre. 2. Un texte officiel dans toute langue autre que les langues indiquées à l’al. 1) est établi par le Directeur général, après consultation de toutes les parties intéressées. Aux fins du présent alinéa, on entend par «partie intéressée» tout Etat qui est partie au traité, ou qui remplit les conditions pour devenir partie au traité en vertu de l’art. 20.1), dont la langue officielle ou l’une des langues officielles est en cause, ainsi que l’Organisation européenne des brevets, l’Organisation eurasienne des brevets, l’Organisation régionale africaine de la propriété industrielle et toute autre organisation intergouvernementale qui est partie ou peut devenir partie au traité, si l’une de ses langues officielles est en cause. 3. En cas de divergence quant à l’interprétation des textes authentiques et des textes officiels, ce sont les textes authentiques qui priment.</w:t>
      </w:r>
    </w:p>
    <w:p>
      <w:r>
        <w:t>Traité sur le droit des brevets 199 Art. 26 Signature du traité Le présent traité reste ouvert à la signature au siège de l’Organisation pendant un an après son adoption et peut être signé par tout Etat remplissant les conditions pour devenir partie au traité en vertu de l’art. 20.1) et par l’Organisation européenne des brevets, l’Organisation eurasienne des brevets et l’Organisation régionale africaine de la propriété industrielle. Art. 27 Dépositaire; enregistrement 1. Le Directeur général est le dépositaire du présent traité. 2. Le Directeur général fait enregistrer le présent traité auprès du Secrétariat de l’Organisation des Nations Unies.</w:t>
      </w:r>
    </w:p>
    <w:p>
      <w:r>
        <w:t>Traité sur le droit des brevets 200</w:t>
      </w:r>
    </w:p>
    <w:p>
      <w:r>
        <w:t>Schweizerisches Bundesarchiv, Digitale Amtsdruckschriften Archives fédérales suisses, Publications officielles numérisées Archivio federale svizzero, Pubblicazioni ufficiali digitali Traité sur le droit des brevets In Bundesblatt Dans Feuille fédérale In Foglio federale Jahr 2006 Année Anno Band 1 Volume Volume Heft 01 Cahier Numero Geschäftsnummer --- Numéro d'affaire Numero dell'oggetto Datum 10.01.2006 Date Data Seite 181-200 Page Pagina Ref. No</w:t>
      </w:r>
    </w:p>
    <w:p>
      <w:r>
        <w:rPr>
          <w:b/>
        </w:rPr>
        <w:t>E. 10</w:t>
      </w:r>
    </w:p>
    <w:p>
      <w:r>
        <w:t>139 193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