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05-1946 4829 vom 23. August 2005</w:t>
      </w:r>
    </w:p>
    <w:p>
      <w:r>
        <w:t>Bundesverwaltung, 2005-08-23, DE</w:t>
      </w:r>
    </w:p>
    <w:p>
      <w:r>
        <w:rPr>
          <w:b/>
        </w:rPr>
        <w:t xml:space="preserve">Quelle: </w:t>
      </w:r>
      <w:r>
        <w:t>https://mcp.opencaselaw.ch/entscheid/ch_vb_05-1946_4829_</w:t>
      </w:r>
    </w:p>
    <w:p>
      <w:r>
        <w:t>FR: CH_VB 05-1946 4829 du 23 août 2005</w:t>
      </w:r>
    </w:p>
    <w:p>
      <w:r>
        <w:t>IT: CH_VB 05-1946 4829 del 23 agosto 2005</w:t>
      </w:r>
    </w:p>
    <w:p>
      <w:pPr>
        <w:pStyle w:val="Heading2"/>
      </w:pPr>
      <w:r>
        <w:t>Volltext</w:t>
      </w:r>
    </w:p>
    <w:p>
      <w:r>
        <w:t>2005-1946 4829 Exécution de la loi fédérale sur la formation professionnelle La Fédération Suisse pour la Formation Continue (FSEA), Fédération Suisse de Formation en Entreprise (SFE), Communauté de travail suisse des institutions de formation pour formateurs/formatrices d’adultes (CIFA) ont déposé un projet de règlement concernant l’examen professionnel supérieur de responsable de formation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23 août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33 Cahier Numero Geschäftsnummer --- Numéro d'affaire Numero dell'oggetto Datum 23.08.2005 Date Data Seite 4829-4829 Page Pagina Ref. No 10 138 842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