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05-1872 4823 vom 12. Juli 2005</w:t>
      </w:r>
    </w:p>
    <w:p>
      <w:r>
        <w:t>Bundesverwaltung, 2005-07-12, DE</w:t>
      </w:r>
    </w:p>
    <w:p>
      <w:r>
        <w:rPr>
          <w:b/>
        </w:rPr>
        <w:t xml:space="preserve">Quelle: </w:t>
      </w:r>
      <w:r>
        <w:t>https://mcp.opencaselaw.ch/entscheid/ch_vb_05-1872_4823_</w:t>
      </w:r>
    </w:p>
    <w:p>
      <w:r>
        <w:t>FR: CH_VB 05-1872 4823 du 12 juillet 2005</w:t>
      </w:r>
    </w:p>
    <w:p>
      <w:r>
        <w:t>IT: CH_VB 05-1872 4823 del 12 luglio 2005</w:t>
      </w:r>
    </w:p>
    <w:p>
      <w:pPr>
        <w:pStyle w:val="Heading2"/>
      </w:pPr>
      <w:r>
        <w:t>Volltext</w:t>
      </w:r>
    </w:p>
    <w:p>
      <w:r>
        <w:t>2005-1872 4823 Participation aux excédents d’assurance privée (art. 36, al. c, de la loi fédérale sur la procédure administrative; RS 172.021) L’Office fédéral des assurances privées a approuvé le décision suivants: Décision du Tarif soumis par 12 juillet 2005 Forces Vives, Compagnie d’assurances sur la vie, Lausanne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23 août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33 Cahier Numero Geschäftsnummer 72.021 Numéro d'affaire Numero dell'oggetto Datum 23.08.2005 Date Data Seite 4823-4823 Page Pagina Ref. No 10 138 839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