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05-1018 2705 vom 21. April 2005</w:t>
      </w:r>
    </w:p>
    <w:p>
      <w:r>
        <w:t>Bundesverwaltung, 2005-04-21, DE</w:t>
      </w:r>
    </w:p>
    <w:p>
      <w:r>
        <w:rPr>
          <w:b/>
        </w:rPr>
        <w:t xml:space="preserve">Quelle: </w:t>
      </w:r>
      <w:r>
        <w:t>https://mcp.opencaselaw.ch/entscheid/ch_vb_05-1018_2705_</w:t>
      </w:r>
    </w:p>
    <w:p>
      <w:r>
        <w:t>FR: CH_VB 05-1018 2705 du 21 avril 2005</w:t>
      </w:r>
    </w:p>
    <w:p>
      <w:r>
        <w:t>IT: CH_VB 05-1018 2705 del 21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5261 contre l’enregistrement international n° 756 514 «FERMIER FORMIDABLE» est close par classement.</w:t>
      </w:r>
    </w:p>
    <w:p>
      <w:r>
        <w:rPr>
          <w:b/>
        </w:rPr>
        <w:t>E. 3</w:t>
      </w:r>
    </w:p>
    <w:p>
      <w:r>
        <w:t>La taxe de 800 francs reste acquise à l’Institut.</w:t>
      </w:r>
    </w:p>
    <w:p>
      <w:r>
        <w:rPr>
          <w:b/>
        </w:rPr>
        <w:t>E. 4</w:t>
      </w:r>
    </w:p>
    <w:p>
      <w:r>
        <w:t>Aucun dépens ne sont alloués aux parties.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21 avril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n°5261 In Bundesblatt Dans Feuille fédérale In Foglio federale Jahr 2005 Année Anno Band 1 Volume Volume Heft 17 Cahier Numero Geschäftsnummer --- Numéro d'affaire Numero dell'oggetto Datum 03.05.2005 Date Data Seite 2705-2705 Page Pagina Ref. No</w:t>
      </w:r>
    </w:p>
    <w:p>
      <w:r>
        <w:rPr>
          <w:b/>
        </w:rPr>
        <w:t>E. 10</w:t>
      </w:r>
    </w:p>
    <w:p>
      <w:r>
        <w:t>138 604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