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05-0421 1589 vom 16. Dezember 2004</w:t>
      </w:r>
    </w:p>
    <w:p>
      <w:r>
        <w:t>Bundesverwaltung, 2004-12-16, DE</w:t>
      </w:r>
    </w:p>
    <w:p>
      <w:r>
        <w:rPr>
          <w:b/>
        </w:rPr>
        <w:t xml:space="preserve">Quelle: </w:t>
      </w:r>
      <w:r>
        <w:t>https://mcp.opencaselaw.ch/entscheid/ch_vb_05-0421_1589_</w:t>
      </w:r>
    </w:p>
    <w:p>
      <w:r>
        <w:t>FR: CH_VB 05-0421 1589 du 16 décembre 2004</w:t>
      </w:r>
    </w:p>
    <w:p>
      <w:r>
        <w:t>IT: CH_VB 05-0421 1589 del 16 dicembre 2004</w:t>
      </w:r>
    </w:p>
    <w:p>
      <w:pPr>
        <w:pStyle w:val="Heading2"/>
      </w:pPr>
      <w:r>
        <w:t>Volltext</w:t>
      </w:r>
    </w:p>
    <w:p>
      <w:r>
        <w:t>2005-0421 1589 Errata</w:t>
      </w:r>
    </w:p>
    <w:p>
      <w:r>
        <w:t>Arrêté fédéral I concernant le budget pour l’an 2005 du 16 décembre 2004 (FF 2005 467) Art. 4, lett. c Au lieu de: Art. 4 Crédits d’engagement non soumis au frein aux dépenses Les crédits d’engagement dont le détail figure dans des listes spéciales sont accor- dés: … Francs c. pour la recherche et le développement technologique (crédit supplémentaire) 45 000 000 Lire: Art. 4 Crédits d’engagement non soumis au frein aux dépenses Les crédits d’engagement dont le détail figure dans des listes spéciales sont accor- dés: … Francs c. pour la recherche et le développement technologique (crédit supplémentaire) 75 400 000 1er mars 2005 Administration fédérale des finances</w:t>
      </w:r>
    </w:p>
    <w:p>
      <w:r>
        <w:t>Budget pour l’an 2005. AF I 1590</w:t>
      </w:r>
    </w:p>
    <w:p>
      <w:r>
        <w:t>Schweizerisches Bundesarchiv, Digitale Amtsdruckschriften Archives fédérales suisses, Publications officielles numérisées Archivio federale svizzero, Pubblicazioni ufficiali digitali Arrêté fédéral I concernant le budget pour l'an 2005 In Bundesblatt Dans Feuille fédérale In Foglio federale Jahr 2005 Année Anno Band 1 Volume Volume Heft 08 Cahier Numero Geschäftsnummer --- Numéro d'affaire Numero dell'oggetto Datum 01.03.2005 Date Data Seite 1589-1590 Page Pagina Ref. No 10 138 425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