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05-0112 5625 vom 6. Oktober 2005</w:t>
      </w:r>
    </w:p>
    <w:p>
      <w:r>
        <w:t>Bundesverwaltung, 2005-10-06, DE</w:t>
      </w:r>
    </w:p>
    <w:p>
      <w:r>
        <w:rPr>
          <w:b/>
        </w:rPr>
        <w:t xml:space="preserve">Quelle: </w:t>
      </w:r>
      <w:r>
        <w:t>https://mcp.opencaselaw.ch/entscheid/ch_vb_05-0112_5625_</w:t>
      </w:r>
    </w:p>
    <w:p>
      <w:r>
        <w:t>FR: CH_VB 05-0112 5625 du 6 octobre 2005</w:t>
      </w:r>
    </w:p>
    <w:p>
      <w:r>
        <w:t>IT: CH_VB 05-0112 5625 del 6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Glaris aux art. 52, al. 3, 68, let. b, 74, 75, al. 2 à 4, 78, 86a, al. 1, 88, al. 2, 94, 95, 97, 101, let. a, b et d, 103, 104, 121, al. 1 et 134, al. 1, de la Constitution cantonale modifiés lors de la Landsgemeinde du 2 mai 2004;</w:t>
      </w:r>
    </w:p>
    <w:p>
      <w:r>
        <w:rPr>
          <w:b/>
        </w:rPr>
        <w:t>E. 2</w:t>
      </w:r>
    </w:p>
    <w:p>
      <w:r>
        <w:t>Soleure aux art. 70bis et 91bis et à l’abrogation de l’art. 91, let. e, de la Constitution cantonale, acceptés lors de la votation populaire du 28 novembre 2004;</w:t>
      </w:r>
    </w:p>
    <w:p>
      <w:r>
        <w:rPr>
          <w:b/>
        </w:rPr>
        <w:t>E. 3</w:t>
      </w:r>
    </w:p>
    <w:p>
      <w:r>
        <w:t>Bâle-Campagne aux § 106, al. 1, et 106a de la Constitution cantonale, acceptés lors de la votation populaire du 19 octobre 2003;</w:t>
      </w:r>
    </w:p>
    <w:p>
      <w:r>
        <w:rPr>
          <w:b/>
        </w:rPr>
        <w:t>E. 4</w:t>
      </w:r>
    </w:p>
    <w:p>
      <w:r>
        <w:t>Schaffhouse aux art. 52, al. 1, et 78, al. 3 et 4, de la Constitution cantonale, acceptés lors de la votation populaire du 29 août 2004;</w:t>
      </w:r>
    </w:p>
    <w:p>
      <w:r>
        <w:rPr>
          <w:b/>
        </w:rPr>
        <w:t>E. 5</w:t>
      </w:r>
    </w:p>
    <w:p>
      <w:r>
        <w:t>Grisons à l’art. 35, al. 1, de la Constitution cantonale, accepté lors de la votation populaire du 26 septembre 2004;</w:t>
      </w:r>
    </w:p>
    <w:p>
      <w:r>
        <w:rPr>
          <w:b/>
        </w:rPr>
        <w:t>E. 6</w:t>
      </w:r>
    </w:p>
    <w:p>
      <w:r>
        <w:t>Valais aux art. 75, al. 3, 78, al. 3, et 79, al. 1, ch. 5, de la Constitution cantonale, acceptés lors de la votation populaire du 26 septembre 2004;</w:t>
      </w:r>
    </w:p>
    <w:p>
      <w:r>
        <w:t>1 RS 101 2 FF 2005 2715</w:t>
      </w:r>
    </w:p>
    <w:p>
      <w:r>
        <w:t>Garantie fédérale à des constitutions cantonales révisées. AF 5626</w:t>
      </w:r>
    </w:p>
    <w:p>
      <w:r>
        <w:rPr>
          <w:b/>
        </w:rPr>
        <w:t>E. 7</w:t>
      </w:r>
    </w:p>
    <w:p>
      <w:r>
        <w:t>Jura aux art. 26, al. 2, 75, al. 1 et 3, et 76, al. 1 et 4, de la Constitution cantonale, ainsi qu’aux art. 12 et 13 des dispositions finales et transitoires, acceptés lors de la vota- tion populaire du 26 septembre 2004. Art. 2 Le présent arrêté n’est pas sujet au référendum. Conseil des Etats, 5 octobre 2005 Conseil national, 6 octobre 2005 Le président: Bruno Frick Le secrétaire: Christoph Lanz La présidente: Thérèse Meyer Le secrétaire: Christophe Thomann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In Bundesblatt Dans Feuille fédérale In Foglio federale Jahr 2005 Année Anno Band 1 Volume Volume Heft 41 Cahier Numero Geschäftsnummer --- Numéro d'affaire Numero dell'oggetto Datum 18.10.2005 Date Data Seite 5625-5626 Page Pagina Ref. No</w:t>
      </w:r>
    </w:p>
    <w:p>
      <w:r>
        <w:rPr>
          <w:b/>
        </w:rPr>
        <w:t>E. 10</w:t>
      </w:r>
    </w:p>
    <w:p>
      <w:r>
        <w:t>138 995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