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04-2775 4751 vom 13. Juni 2008</w:t>
      </w:r>
    </w:p>
    <w:p>
      <w:r>
        <w:t>Bundesverwaltung, 2008-06-13, DE</w:t>
      </w:r>
    </w:p>
    <w:p>
      <w:r>
        <w:rPr>
          <w:b/>
        </w:rPr>
        <w:t xml:space="preserve">Quelle: </w:t>
      </w:r>
      <w:r>
        <w:t>https://mcp.opencaselaw.ch/entscheid/ch_vb_04-2775_4751_</w:t>
      </w:r>
    </w:p>
    <w:p>
      <w:r>
        <w:t>FR: CH_VB 04-2775 4751 du 13 juin 2008</w:t>
      </w:r>
    </w:p>
    <w:p>
      <w:r>
        <w:t>IT: CH_VB 04-2775 4751 del 13 giugno 2008</w:t>
      </w:r>
    </w:p>
    <w:p>
      <w:pPr>
        <w:pStyle w:val="Heading2"/>
      </w:pPr>
      <w:r>
        <w:t>Erwägungen</w:t>
      </w:r>
    </w:p>
    <w:p>
      <w:r>
        <w:rPr>
          <w:b/>
        </w:rPr>
        <w:t>E. 1</w:t>
      </w:r>
    </w:p>
    <w:p>
      <w:r>
        <w:t>Ont droit à l’allocation pour impotent les bénéficiaires de rentes de vieillesse ou de prestations complémentaires qui ont leur domicile et leur résidence habituelle (art. 13 LPGA3) en Suisse, qui présentent une impotence (art. 9 LPGA) grave, moyenne ou faible. … 1bis Le droit à une allocation pour une impotence faible est supprimé lors d’un séjour dans un home.</w:t>
      </w:r>
    </w:p>
    <w:p>
      <w:r>
        <w:rPr>
          <w:b/>
        </w:rPr>
        <w:t>E. 2</w:t>
      </w:r>
    </w:p>
    <w:p>
      <w:r>
        <w:t>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w:t>
      </w:r>
    </w:p>
    <w:p>
      <w:r>
        <w:rPr>
          <w:b/>
        </w:rPr>
        <w:t>E. 3</w:t>
      </w:r>
    </w:p>
    <w:p>
      <w:r>
        <w:t>Loi fédérale du 18 mars 1994 sur l’assurance-maladie5 Art. 256, al. 2, let. a et f 2 Ces prestations comprennent: a. les examens et traitements dispensés sous forme ambulatoire, en milieu hos- pitalier ou dans un établissement médico-social ainsi que les soins dispensés dans un hôpital par:</w:t>
      </w:r>
    </w:p>
    <w:p>
      <w:r>
        <w:rPr>
          <w:b/>
        </w:rPr>
        <w:t>E. 4</w:t>
      </w:r>
    </w:p>
    <w:p>
      <w:r>
        <w:t>RS 831.30</w:t>
      </w:r>
    </w:p>
    <w:p>
      <w:r>
        <w:rPr>
          <w:b/>
        </w:rPr>
        <w:t>E. 5</w:t>
      </w:r>
    </w:p>
    <w:p>
      <w:r>
        <w:t>RS 832.10</w:t>
      </w:r>
    </w:p>
    <w:p>
      <w:r>
        <w:rPr>
          <w:b/>
        </w:rPr>
        <w:t>E. 6</w:t>
      </w:r>
    </w:p>
    <w:p>
      <w:r>
        <w:t>Modification de la version adoptée lors de la modification du 21 décembre 2007 (Financement hospitalier, RO 2008 2049)</w:t>
      </w:r>
    </w:p>
    <w:p>
      <w:r>
        <w:t>Loi fédérale sur le nouveau régime de financement des soins 4753 1. des médecins, 2. des chiropraticiens, 3. des personnes fournissant des prestations sur prescription ou sur mandat d’un médecin ou d’un chiropraticien; f. abrogée Art. 25a Soins en cas de maladie 1 L’assurance obligatoire des soins fournit une contribution aux soins qui sont dis- pensés sur la base d’une prescription médicale et d’un besoin en soins avéré, sous forme ambulatoire, notamment dans des structures de soins de jour ou de nuit, ou dans des établissements médico-sociaux. 2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49a Rémunération des prestations hospitalières7). Les assureurs et les fournis- seurs de prestations conviennent de forfaits. 3 Le Conseil fédéral désigne les soins et fixe la procédure d’évaluation des soins requis. 4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5 Les coûts des soins qui ne sont pas pris en charge par les assurances sociales ne peuvent être répercutés sur la personne assurée qu’à hauteur de 20 % au plus de la contribution maximale fixée par le Conseil fédéral. Les cantons règlent le finance- ment résiduel. Art. 498, al. 1, 1re phrase 1 Pour rémunérer le traitement hospitalier, y compris le séjour et les soins à l’hôpital (art. 39, al. 1) ou dans une maison de naissance (art. 29), les parties à une convention conviennent de forfaits. … Art. 509 Prise en charge des coûts dans les établissements médico-sociaux En cas de séjour dans un établissement médico-social (art. 39, al. 3), l’assureur prend en charge les mêmes prestations que pour un traitement ambulatoire, confor- mément à l’art. 25a. L’art. 49, al. 7 et 8, est applicable par analogie.</w:t>
      </w:r>
    </w:p>
    <w:p>
      <w:r>
        <w:rPr>
          <w:b/>
        </w:rPr>
        <w:t>E. 7</w:t>
      </w:r>
    </w:p>
    <w:p>
      <w:r>
        <w:t>RO 2008 2049</w:t>
      </w:r>
    </w:p>
    <w:p>
      <w:r>
        <w:rPr>
          <w:b/>
        </w:rPr>
        <w:t>E. 8</w:t>
      </w:r>
    </w:p>
    <w:p>
      <w:r>
        <w:t>Modification de la version adoptée lors de la modification du 21 décembre 2007 (Financement hospitalier, RO 2008 2049)</w:t>
      </w:r>
    </w:p>
    <w:p>
      <w:r>
        <w:rPr>
          <w:b/>
        </w:rPr>
        <w:t>E. 9</w:t>
      </w:r>
    </w:p>
    <w:p>
      <w:r>
        <w:t>Modification de la version adoptée lors de la modification du 21 décembre 2007 (Financement hospitalier, RO 2008 2049)</w:t>
      </w:r>
    </w:p>
    <w:p>
      <w:r>
        <w:t>Loi fédérale sur le nouveau régime de financement des soins 4754 Art. 104a10 Abrogé Disposition transitoire de la modification du 13 juin 2008 1 Le montant des contributions aux soins selon l’art. 25a, al. 1, est fixé au départ de telle manière qu’il corresponde à l’ensemble des rémunérations pour les soins dis- pensés sous forme ambulatoire ou dans un établissement médico-social dans l’année précédant l’entrée en vigueur de la présente modification. Si cette règle ne peut pas être respectée la première année après l’entrée en vigueur de la présente modifica- tion, le Conseil fédéral procède aux adaptations nécessaires les années suivantes. 2 Les tarifs et conventions tarifaires valables à l’entrée en vigueur de la présente modification seront alignés dans un délai de trois ans sur les contributions aux soins fixées par le Conseil fédéral. Les gouvernements cantonaux règlent l’adaptation. II 1 La présente loi est sujette au référendum. 2 Le Conseil fédéral fixe la date de l’entrée en vigueur. Conseil des Etats, 13 juin 2008 Conseil national, 13 juin 2008 Le président: Christoffel Brändli Le secrétaire: Philippe Schwab Le président: André Bugnon Le secrétaire: Pierre-Hervé Freléchoz Date de publication: 24 juin 200811 Délai référendaire: 2 octobre 2008</w:t>
      </w:r>
    </w:p>
    <w:p>
      <w:r>
        <w:rPr>
          <w:b/>
        </w:rPr>
        <w:t>E. 10</w:t>
      </w:r>
    </w:p>
    <w:p>
      <w:r>
        <w:t>Modification de la version adoptée lors de la modification du 21 décembre 2007 (Financement hospitalier, RO 2008 2049)</w:t>
      </w:r>
    </w:p>
    <w:p>
      <w:r>
        <w:rPr>
          <w:b/>
        </w:rPr>
        <w:t>E. 11</w:t>
      </w:r>
    </w:p>
    <w:p>
      <w:r>
        <w:t>FF 2008 4751</w:t>
      </w:r>
    </w:p>
    <w:p>
      <w:r>
        <w:t>Schweizerisches Bundesarchiv, Digitale Amtsdruckschriften Archives fédérales suisses, Publications officielles numérisées Archivio federale svizzero, Pubblicazioni ufficiali digitali Loi fédérale sur le nouveau régime de financement des soins In Bundesblatt Dans Feuille fédérale In Foglio federale Jahr 2008 Année Anno Band 1 Volume Volume Heft 25 Cahier Numero Geschäftsnummer --- Numéro d'affaire Numero dell'oggetto Datum 24.06.2008 Date Data Seite 4751-4754 Page Pagina Ref. No 10 141 875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