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04-2759 6765 vom 19. November 2004</w:t>
      </w:r>
    </w:p>
    <w:p>
      <w:r>
        <w:t>Bundesverwaltung, 2004-11-19, DE</w:t>
      </w:r>
    </w:p>
    <w:p>
      <w:r>
        <w:rPr>
          <w:b/>
        </w:rPr>
        <w:t xml:space="preserve">Quelle: </w:t>
      </w:r>
      <w:r>
        <w:t>https://mcp.opencaselaw.ch/entscheid/ch_vb_04-2759_6765_</w:t>
      </w:r>
    </w:p>
    <w:p>
      <w:r>
        <w:t>FR: CH_VB 04-2759 6765 du 19 novembre 2004</w:t>
      </w:r>
    </w:p>
    <w:p>
      <w:r>
        <w:t>IT: CH_VB 04-2759 6765 del 19 novembre 2004</w:t>
      </w:r>
    </w:p>
    <w:p>
      <w:pPr>
        <w:pStyle w:val="Heading2"/>
      </w:pPr>
      <w:r>
        <w:t>Erwägungen</w:t>
      </w:r>
    </w:p>
    <w:p>
      <w:r>
        <w:rPr>
          <w:b/>
        </w:rPr>
        <w:t>E. 19</w:t>
      </w:r>
    </w:p>
    <w:p>
      <w:r>
        <w:t>novembre 2004 Pax, Schweiz. Lebensversicherungs-Gesellschaft, Bâle 26 novembre 2004 Schweiz. Lebensversicherungs- und Rentenanstalt, Zurich 30 novembre 2004 Allianz Suisse Lebensversicherungs-Gesellschaft, Zurich 10 dezembre 2004 Allianz Suisse Lebensversicherungs-Gesellschaft, Zurich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w:t>
      </w:r>
    </w:p>
    <w:p>
      <w:r>
        <w:rPr>
          <w:b/>
        </w:rPr>
        <w:t>E. 21</w:t>
      </w:r>
    </w:p>
    <w:p>
      <w:r>
        <w:t>décembre 2004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2004 Année Anno Band 1 Volume Volume Heft 50 Cahier Numero Geschäftsnummer --- Numéro d'affaire Numero dell'oggetto Datum 21.12.2004 Date Data Seite 6765-6765 Page Pagina Ref. No 10 138 252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