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04-2488 6267 vom 16. November 2004</w:t>
      </w:r>
    </w:p>
    <w:p>
      <w:r>
        <w:t>Bundesverwaltung, 2004-11-16, DE</w:t>
      </w:r>
    </w:p>
    <w:p>
      <w:r>
        <w:rPr>
          <w:b/>
        </w:rPr>
        <w:t xml:space="preserve">Quelle: </w:t>
      </w:r>
      <w:r>
        <w:t>https://mcp.opencaselaw.ch/entscheid/ch_vb_04-2488_6267_</w:t>
      </w:r>
    </w:p>
    <w:p>
      <w:r>
        <w:t>FR: CH_VB 04-2488 6267 du 16 novembre 2004</w:t>
      </w:r>
    </w:p>
    <w:p>
      <w:r>
        <w:t>IT: CH_VB 04-2488 6267 del 16 novembre 2004</w:t>
      </w:r>
    </w:p>
    <w:p>
      <w:pPr>
        <w:pStyle w:val="Heading2"/>
      </w:pPr>
      <w:r>
        <w:t>Erwägungen</w:t>
      </w:r>
    </w:p>
    <w:p>
      <w:r>
        <w:rPr>
          <w:b/>
        </w:rPr>
        <w:t>E. 12</w:t>
      </w:r>
    </w:p>
    <w:p>
      <w:r>
        <w:t>H 01.01.2005–31.12.2005 (Renouvellement) – 04-5203 / 109266 Media Online SA, 1204 Genève Help desk besoins spéciaux de consommation 7 H 07.11.2004–06.11.2007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w:t>
      </w:r>
    </w:p>
    <w:p>
      <w:r>
        <w:t>6275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w:t>
      </w:r>
    </w:p>
    <w:p>
      <w:r>
        <w:rPr>
          <w:b/>
        </w:rPr>
        <w:t>E. 16</w:t>
      </w:r>
    </w:p>
    <w:p>
      <w:r>
        <w:t>novembre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45 Cahier Numero Geschäftsnummer --- Numéro d'affaire Numero dell'oggetto Datum 16.11.2004 Date Data Seite 6267-6275 Page Pagina Ref. No 10 138 153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