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04-1994 5597 vom 7. Oktober 2005</w:t>
      </w:r>
    </w:p>
    <w:p>
      <w:r>
        <w:t>Bundesverwaltung, 2005-10-07, DE</w:t>
      </w:r>
    </w:p>
    <w:p>
      <w:r>
        <w:rPr>
          <w:b/>
        </w:rPr>
        <w:t xml:space="preserve">Quelle: </w:t>
      </w:r>
      <w:r>
        <w:t>https://mcp.opencaselaw.ch/entscheid/ch_vb_04-1994_5597_</w:t>
      </w:r>
    </w:p>
    <w:p>
      <w:r>
        <w:t>FR: CH_VB 04-1994 5597 du 7 octobre 2005</w:t>
      </w:r>
    </w:p>
    <w:p>
      <w:r>
        <w:t>IT: CH_VB 04-1994 5597 del 7 ottobre 2005</w:t>
      </w:r>
    </w:p>
    <w:p>
      <w:pPr>
        <w:pStyle w:val="Heading2"/>
      </w:pPr>
      <w:r>
        <w:t>Erwägungen</w:t>
      </w:r>
    </w:p>
    <w:p>
      <w:r>
        <w:rPr>
          <w:b/>
        </w:rPr>
        <w:t>E. 1</w:t>
      </w:r>
    </w:p>
    <w:p>
      <w:r>
        <w:t>La Convention pénale du 27 janvier 1999 sur la corruption est approuvée avec les réserves et la déclaration suivantes: a. Réserve ad art. 12:</w:t>
      </w:r>
    </w:p>
    <w:p>
      <w:r>
        <w:t>La Suisse se réserve le droit de n’appliquer l’art. 12 que dans la mesure où les faits visés constituent une infraction selon le droit suisse. b. Réserve ad art. 17:</w:t>
      </w:r>
    </w:p>
    <w:p>
      <w:r>
        <w:t>La Suisse se réserve le droit de n’appliquer l’art. 17, par. 1, let. b et c, que dans la mesure où l’acte est également punissable au lieu où il a été commis et dans la mesure où l’auteur se trouve en Suisse et ne sera pas extradé vers un Etat étranger. c. Déclaration ad art. 5, 9 et 11:</w:t>
      </w:r>
    </w:p>
    <w:p>
      <w:r>
        <w:t>La Suisse déclare qu’elle ne sanctionnera la corruption active et passive au sens des art. 5, 9 et 11 que dans la mesure où le comportement de la per- sonne corrompue consiste en l’exécution ou l’omission d’un acte contraire à ses devoirs ou dépendant de son pouvoir d’appréciation.</w:t>
      </w:r>
    </w:p>
    <w:p>
      <w:r>
        <w:rPr>
          <w:b/>
        </w:rPr>
        <w:t>E. 2</w:t>
      </w:r>
    </w:p>
    <w:p>
      <w:r>
        <w:t>FF 2004 6549</w:t>
      </w:r>
    </w:p>
    <w:p>
      <w:r>
        <w:t>Approbation et mise en œuvre de la Convention pénale du Conseil de l’Europe</w:t>
      </w:r>
    </w:p>
    <w:p>
      <w:r>
        <w:t>sur la corruption et du Protocole additionnel à ladite convention. AF 5598</w:t>
      </w:r>
    </w:p>
    <w:p>
      <w:r>
        <w:rPr>
          <w:b/>
        </w:rPr>
        <w:t>E. 3</w:t>
      </w:r>
    </w:p>
    <w:p>
      <w:r>
        <w:t>RS 241</w:t>
      </w:r>
    </w:p>
    <w:p>
      <w:r>
        <w:t>Approbation et mise en œuvre de la Convention pénale du Conseil de l’Europe</w:t>
      </w:r>
    </w:p>
    <w:p>
      <w:r>
        <w:t>sur la corruption et du Protocole additionnel à ladite convention. AF 5599 2. Code pénal4</w:t>
      </w:r>
    </w:p>
    <w:p>
      <w:r>
        <w:t>Art. 100quater, al. 2</w:t>
      </w:r>
    </w:p>
    <w:p>
      <w:r>
        <w:t>2 En cas d’infraction prévue aux art. 260ter, 260quinquies, 305bis, 322ter, 322quinquies ou 322septies, al. 1, ou encore à l’art. 4a, al. 1, let. a, de la loi fédérale du 19 décembre 1986 contre la concurrence déloyale5, l’entreprise est punie indépendamment de la punissabilité des person- nes physiques s’il doit lui être reproché de ne pas avoir pris toutes les mesures d’organisation raisonnables et nécessaires pour empêcher une telle infraction6.</w:t>
      </w:r>
    </w:p>
    <w:p>
      <w:r>
        <w:t>Art. 322septies, titre marginal, par. 2 et 3 2. Corruption d’agents publics étrangers … celui qui, agissant pour un Etat étranger ou une organisation interna- tionale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 pende de son pouvoir d’appréciation, sera puni de la réclusion pour cinq ans au plus ou de l’emprison- nement7.</w:t>
      </w:r>
    </w:p>
    <w:p>
      <w:r>
        <w:rPr>
          <w:b/>
        </w:rPr>
        <w:t>E. 4</w:t>
      </w:r>
    </w:p>
    <w:p>
      <w:r>
        <w:t>RS 311.0</w:t>
      </w:r>
    </w:p>
    <w:p>
      <w:r>
        <w:rPr>
          <w:b/>
        </w:rPr>
        <w:t>E. 5</w:t>
      </w:r>
    </w:p>
    <w:p>
      <w:r>
        <w:t>RS 241</w:t>
      </w:r>
    </w:p>
    <w:p>
      <w:r>
        <w:rPr>
          <w:b/>
        </w:rPr>
        <w:t>E. 6</w:t>
      </w:r>
    </w:p>
    <w:p>
      <w:r>
        <w:t>A l’entrée en vigueur de la modification du code pénal du 13 décembre 2002 (FF 2002 7658), l’art. 100quater devient l’art. 102 et son al. 2 a la teneur suivante:</w:t>
      </w:r>
    </w:p>
    <w:p>
      <w:r>
        <w:t>En cas d’infraction prévue aux art. 260ter, 260quinquies, 305bis, 322ter, 322quinquies ou 322septies, al. 1, ou encore à l’art. 4a, al. 1, let. a de la loi fédérale du 19 décembre 1986 contre la concurrence déloyale (RS 241), l’entreprise est punie indépendamment de la pu- nissabilité des personnes physiques s’il doit lui être reproché de ne pas avoir pris toutes les mesures d’organisation raisonnables et nécessaires pour empêcher une telle infraction.</w:t>
      </w:r>
    </w:p>
    <w:p>
      <w:r>
        <w:rPr>
          <w:b/>
        </w:rPr>
        <w:t>E. 7</w:t>
      </w:r>
    </w:p>
    <w:p>
      <w:r>
        <w:t>A l’entrée en vigueur de la modification du code pénal du 13 décembre 2002 (FF 2002 7658), l’al. 3 de l’art. 322septies a la teneur suivante: sera puni d’une peine privative de liberté de cinq ans au plus ou d’une peine pécuniaire.</w:t>
      </w:r>
    </w:p>
    <w:p>
      <w:r>
        <w:t>Approbation et mise en œuvre de la Convention pénale du Conseil de l’Europe</w:t>
      </w:r>
    </w:p>
    <w:p>
      <w:r>
        <w:t>sur la corruption et du Protocole additionnel à ladite convention. AF 5600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lois fédérales mention- nées à l’art. 2. Conseil des Etats, 7 octobre 2005 Conseil national, 7 octobre 2005 Le président: Bruno Frick Le secrétaire: Christoph Lanz La présidente: Thérèse Meyer Le secrétaire: Christophe Thomann Date de publication: 18 octobre 20058 Délai référendaire: 26 janvier 2006</w:t>
      </w:r>
    </w:p>
    <w:p>
      <w:r>
        <w:rPr>
          <w:b/>
        </w:rPr>
        <w:t>E. 8</w:t>
      </w:r>
    </w:p>
    <w:p>
      <w:r>
        <w:t>FF 2005 5597</w:t>
      </w:r>
    </w:p>
    <w:p>
      <w:r>
        <w:t>Schweizerisches Bundesarchiv, Digitale Amtsdruckschriften Archives fédérales suisses, Publications officielles numérisées Archivio federale svizzero, Pubblicazioni ufficiali digitali Arrêté fédéral &lt;bd&gt; portant approbation et mise en oeuvre de la Convention pénale du Conseil de l'Europe sur la corruption et du Protocole additionnel à ladite convention In Bundesblatt Dans Feuille fédérale In Foglio federale Jahr 2005 Année Anno Band 1 Volume Volume Heft 41 Cahier Numero Geschäftsnummer --- Numéro d'affaire Numero dell'oggetto Datum 18.10.2005 Date Data Seite 5597-5600 Page Pagina Ref. No</w:t>
      </w:r>
    </w:p>
    <w:p>
      <w:r>
        <w:rPr>
          <w:b/>
        </w:rPr>
        <w:t>E. 10</w:t>
      </w:r>
    </w:p>
    <w:p>
      <w:r>
        <w:t>138 991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