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04-1068 2629 vom 8. Juni 2004</w:t>
      </w:r>
    </w:p>
    <w:p>
      <w:r>
        <w:t>Bundesverwaltung, 2004-06-08, DE</w:t>
      </w:r>
    </w:p>
    <w:p>
      <w:r>
        <w:rPr>
          <w:b/>
        </w:rPr>
        <w:t xml:space="preserve">Quelle: </w:t>
      </w:r>
      <w:r>
        <w:t>https://mcp.opencaselaw.ch/entscheid/ch_vb_04-1068_2629_</w:t>
      </w:r>
    </w:p>
    <w:p>
      <w:r>
        <w:t>FR: CH_VB 04-1068 2629 du 8 juin 2004</w:t>
      </w:r>
    </w:p>
    <w:p>
      <w:r>
        <w:t>IT: CH_VB 04-1068 2629 del 8 giugno 2004</w:t>
      </w:r>
    </w:p>
    <w:p>
      <w:pPr>
        <w:pStyle w:val="Heading2"/>
      </w:pPr>
      <w:r>
        <w:t>Volltext</w:t>
      </w:r>
    </w:p>
    <w:p>
      <w:r>
        <w:t>2004-1068 2629 Publications des départements et des offices de la Confédération</w:t>
      </w:r>
    </w:p>
    <w:p>
      <w:r>
        <w:t>Procédure de consultation Département fédéral de l’intérieur Loi fédérale sur les identificateurs sectoriels de personne (loi SPIN) Le projet vise à uniformiser le traitement des identificateurs de personne dans les registres de la Confédération afin de pouvoir automatiser les échanges de données personnelles entre l’administration fédérale et les administrations cantonales. Le but final est de rationaliser les échanges de données entre les registres officiels – échan- ges qui sont réglementés par la loi – et de simplifier l’utilisation des données des registres pour la statistique fédérale. Date limite: 23 juillet 2004 Les documents relatifs à la procédure de consultation peuvent être obtenus auprès de: Office fédéral de statistique, Espace de l’Europe 10, 2010 Neuchâtel, téléphone 032 713 67 10, www.statistik.admin.ch/stat_ch/ber00/reg_harm/dreg_harm01.htm 8 juin 2004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2004 Année Anno Band 1 Volume Volume Heft 22 Cahier Numero Geschäftsnummer --- Numéro d'affaire Numero dell'oggetto Datum 08.06.2004 Date Data Seite 2629-2629 Page Pagina Ref. No 10 137 674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