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04-0886 3965 vom 2. Dezember 1961</w:t>
      </w:r>
    </w:p>
    <w:p>
      <w:r>
        <w:t>Bundesverwaltung, 1961-12-02, DE</w:t>
      </w:r>
    </w:p>
    <w:p>
      <w:r>
        <w:rPr>
          <w:b/>
        </w:rPr>
        <w:t xml:space="preserve">Quelle: </w:t>
      </w:r>
      <w:r>
        <w:t>https://mcp.opencaselaw.ch/entscheid/ch_vb_04-0886_3965_</w:t>
      </w:r>
    </w:p>
    <w:p>
      <w:r>
        <w:t>FR: CH_VB 04-0886 3965 du 2 décembre 1961</w:t>
      </w:r>
    </w:p>
    <w:p>
      <w:r>
        <w:t>IT: CH_VB 04-0886 3965 del 2 dicembre 1961</w:t>
      </w:r>
    </w:p>
    <w:p>
      <w:pPr>
        <w:pStyle w:val="Heading2"/>
      </w:pPr>
      <w:r>
        <w:t>Erwägungen</w:t>
      </w:r>
    </w:p>
    <w:p>
      <w:r>
        <w:rPr>
          <w:b/>
        </w:rPr>
        <w:t>E. 1</w:t>
      </w:r>
    </w:p>
    <w:p>
      <w:r>
        <w:t>La Convention internationale du 2 décembre 1961, revisée le 10 novembre 1972, le 23 octobre 1978 et le 19 mars 1991, pour la protection des obtentions végétales est approuvée.</w:t>
      </w:r>
    </w:p>
    <w:p>
      <w:r>
        <w:rPr>
          <w:b/>
        </w:rPr>
        <w:t>E. 2</w:t>
      </w:r>
    </w:p>
    <w:p>
      <w:r>
        <w:t>FF 2004 3929</w:t>
      </w:r>
    </w:p>
    <w:p>
      <w:r>
        <w:rPr>
          <w:b/>
        </w:rPr>
        <w:t>E. 3</w:t>
      </w:r>
    </w:p>
    <w:p>
      <w:r>
        <w:t>RS 232.16</w:t>
      </w:r>
    </w:p>
    <w:p>
      <w:r>
        <w:rPr>
          <w:b/>
        </w:rPr>
        <w:t>E. 4</w:t>
      </w:r>
    </w:p>
    <w:p>
      <w:r>
        <w:t>La variété est homogène si elle est suffisamment uniforme dans ses caractères essentiels, sous réserve de la variation prévisible compte tenu des particularités de sa multiplication.</w:t>
      </w:r>
    </w:p>
    <w:p>
      <w:r>
        <w:rPr>
          <w:b/>
        </w:rPr>
        <w:t>E. 5</w:t>
      </w:r>
    </w:p>
    <w:p>
      <w:r>
        <w:t>Sur requête, le juge retire la licence à l’ayant droit si les circonstances qui ont justifié son octroi cessent d’exister et s’il est vraisemblable qu’elles ne se reprodui- ront pas. La protection adéquate des intérêts légitimes de l’ayant droit est réservée.</w:t>
      </w:r>
    </w:p>
    <w:p>
      <w:r>
        <w:rPr>
          <w:b/>
        </w:rPr>
        <w:t>E. 6</w:t>
      </w:r>
    </w:p>
    <w:p>
      <w:r>
        <w:t>Le détenteur d’un droit de protection peut prétendre à une rémunération adéquate. Celle-ci sera déterminée compte tenu du cas d’espèce et de la valeur économique de la licence.</w:t>
      </w:r>
    </w:p>
    <w:p>
      <w:r>
        <w:rPr>
          <w:b/>
        </w:rPr>
        <w:t>E. 7</w:t>
      </w:r>
    </w:p>
    <w:p>
      <w:r>
        <w:t>Le juge décide de l’octroi et du retrait de la licence, de l’étendue et de la durée de celle-ci et de la rémunération à verser.</w:t>
      </w:r>
    </w:p>
    <w:p>
      <w:r>
        <w:rPr>
          <w:b/>
        </w:rPr>
        <w:t>E. 8</w:t>
      </w:r>
    </w:p>
    <w:p>
      <w:r>
        <w:t>RS 232.14</w:t>
      </w:r>
    </w:p>
    <w:p>
      <w:r>
        <w:t>Approbation de la Convention internationale révisée pour la protection des obtentions végétales et la modification de la loi sur la protection des variétés. AF 3975</w:t>
      </w:r>
    </w:p>
    <w:p>
      <w:r>
        <w:t>Art. 35b (nouveau) II. Etendue et indemnisation 1 Le Conseil fédéral détermine les espèces végétales auxquelles s’applique le privilège des agriculteurs; ce faisant, il tient compte en particulier de leur importance en tant que matière première des den- rées alimentaires et des aliments pour animaux.</w:t>
      </w:r>
    </w:p>
    <w:p>
      <w:r>
        <w:t>2 Si le privilège de l’agriculteur a des effets négatifs sur l’offre de nouvelles variétés ou si les intérêts légitimes du titulaire du brevet ne sont plus garantis, le Conseil fédéral prévoit que les agriculteurs utilisant des semences de ferme versent une indemnité au titulaire du brevet. Il peut limiter l’obligation de verser une indemnité aux exploi- tations agricoles d’une taille déterminée. Il définit les modalités de perception des indemnités.</w:t>
      </w:r>
    </w:p>
    <w:p>
      <w:r>
        <w:t>3 Le Conseil fédéral peut prévoir que les agriculteurs utilisant des semences de ferme, les titulaires d’un brevet ou d’autres personnes soient tenus de fournir les informations nécessaires.</w:t>
      </w:r>
    </w:p>
    <w:p>
      <w:r>
        <w:t>Art. 36, titre marginal B. Droits de protection dépendants I. Inventions dépendantes</w:t>
      </w:r>
    </w:p>
    <w:p>
      <w:r>
        <w:t>Art. 36a (nouveau) II. Droits de protection dépendants 1 Lorsqu’un titre de protection d’une variété végétale ne peut être obtenu ni exploité sans porter atteinte à un brevet antérieur, l’obten- teur ou le détenteur du titre de protection a droit à une licence non exclusive, dans la mesure nécessaire à l’obtention et à l’exercice de son droit, si la variété végétale représente un progrès important d’un intérêt économique certain par rapport à l’invention protégée par un brevet.</w:t>
      </w:r>
    </w:p>
    <w:p>
      <w:r>
        <w:t>2 Le titulaire du brevet peut lier l’octroi de la licence à la condition que le détenteur du titre de protection lui accorde à son tour une licence pour l’utilisation de son droit. Art. 3 1 Le présent arrêté est sujet au référendum prévu par les art. 141, al. 1, let. d, ch. 3, et 141a Cst. pour les traités internationaux qui contiennent des dispositions importan- tes fixant des règles de droit ou dont la mise en œuvre exige l’adoption de lois fédérales. 2 Le Conseil fédéral fixe la date de l’entrée en vigueur de la modification de la loi fédérale mentionnée à l’art. 2.</w:t>
      </w:r>
    </w:p>
    <w:p>
      <w:r>
        <w:t>Approbation de la Convention internationale révisée pour la protection des obtentions végétales et la modification de la loi sur la protection des variétés. AF 3976</w:t>
      </w:r>
    </w:p>
    <w:p>
      <w:r>
        <w:t>Schweizerisches Bundesarchiv, Digitale Amtsdruckschriften Archives fédérales suisses, Publications officielles numérisées Archivio federale svizzero, Pubblicazioni ufficiali digitali Arrèté fédéral &lt;bd&gt; concernant l'approbation de la Convention internationale révisée pour la protection des obtentions végétales et la modification de la loi sur la protection des variétés (Projet) In Bundesblatt Dans Feuille fédérale In Foglio federale Jahr 2004 Année Anno Band 1 Volume Volume Heft 28 Cahier Numero Geschäftsnummer --- Numéro d'affaire Numero dell'oggetto Datum 20.07.2004 Date Data Seite 3965-3976 Page Pagina Ref. No</w:t>
      </w:r>
    </w:p>
    <w:p>
      <w:r>
        <w:rPr>
          <w:b/>
        </w:rPr>
        <w:t>E. 10</w:t>
      </w:r>
    </w:p>
    <w:p>
      <w:r>
        <w:t>137 814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