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04-0650 5021 vom 13. April 2005</w:t>
      </w:r>
    </w:p>
    <w:p>
      <w:r>
        <w:t>Bundesverwaltung, 2005-04-13, DE</w:t>
      </w:r>
    </w:p>
    <w:p>
      <w:r>
        <w:rPr>
          <w:b/>
        </w:rPr>
        <w:t xml:space="preserve">Quelle: </w:t>
      </w:r>
      <w:r>
        <w:t>https://mcp.opencaselaw.ch/entscheid/ch_vb_04-0650_5021_</w:t>
      </w:r>
    </w:p>
    <w:p>
      <w:r>
        <w:t>FR: CH_VB 04-0650 5021 du 13 avril 2005</w:t>
      </w:r>
    </w:p>
    <w:p>
      <w:r>
        <w:t>IT: CH_VB 04-0650 5021 del 13 aprile 2005</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(1) en Serbie-et-Monténégro: – l’impôt sur le bénéfice; – l’impôt sur le revenu; – l’impôt sur la fortune; – l’impôt sur le revenu provenant du transport international;</w:t>
      </w:r>
    </w:p>
    <w:p>
      <w:r>
        <w:t>(ci-après désignés par «impôt de Serbie-et-Monténégro»);</w:t>
      </w:r>
    </w:p>
    <w:p>
      <w:r>
        <w:t>Doubles impositions. Convention avec la Serbie-et-Monténégro 5022 (2) en Suisse:</w:t>
      </w:r>
    </w:p>
    <w:p>
      <w:r>
        <w:t>les impôts fédéraux, cantonaux et communaux – sur le revenu (revenu total, produit du travail, rendement de la fortune, bénéfices industriels et commerciaux, gains en capital et autres reve- nus), et – sur la fortune (fortune totale, fortune mobilière et immobilière, fortune industrielle et commerciale, capital et réserves et autres éléments de la fortune)</w:t>
      </w:r>
    </w:p>
    <w:p>
      <w:r>
        <w:t>(ci-après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contractants se communiquent les modifications importantes apportées à leurs législations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Trafic international 1. Les bénéfices provenant de l’exploitation, en trafic international, de navires, d’aéronefs ou de véhicules routiers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w:t>
      </w:r>
    </w:p>
    <w:p>
      <w:r>
        <w:t>Doubles impositions. Convention avec la Serbie-et-Monténégro 5027 3. Les dispositions du par. 1 s’appliquent aussi aux bénéfices provenant de la par- ticipation à un pool, une exploitation en commun ou un organisme international d’exploitation. Art. 9 Entreprises associées 1. Lorsque (1) une entreprise d’un Etat contractant participe directement ou indirectement à la direction, au contrôle ou au capital d’une entreprise de l’autre Etat contractant, ou que (2)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convenues entre des entreprises indépendantes, les autorités compétentes des Etats contractants peuvent se consulter en vue de parvenir à un accord sur les ajustements aux béné- fices dans les deux Etats contractants. 3. Un Etat contractant ne rectifiera pas les bénéfices d’une entreprise dans les cas visés au par. 1 après l’expiration des délais prévus par son droit interne et, en aucun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w:t>
      </w:r>
    </w:p>
    <w:p>
      <w:r>
        <w:t>Doubles impositions. Convention avec la Serbie-et-Monténégro 5028 (1) 5 pour cent du montant brut des dividendes si le bénéficiaire effectif est une société (autre qu’une société de personnes) qui détient directement au moins 20 pour cent du capital de la société qui paie les dividendes; (2)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 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 fices non distribués, sur les bénéfices non distribués de la société, même si les divi- 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le bénéficiaire effectif des intérêts est un résident de l’autre Etat contractant, l’impôt ainsi établi ne peut excé- der 10 pour cent du montant brut des intérêts. Les autorités compétentes des Etats contractants règlent d’un commun accord les modalités d’application de cette limi- 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w:t>
      </w:r>
    </w:p>
    <w:p>
      <w:r>
        <w:t>Doubles impositions. Convention avec la Serbie-et-Monténégro 5029 titres. Les pénalisations pour paiement tardif ne sont pas considérées comme des intérêts au sens du présent article. 4. Les dispositions des par. 1 et 2 ne s’appliquent pas lorsque le bénéficiaire effectif des intérêts, résident d’un Etat contractant, exerce dans l’autre Etat contractant d’où proviennent les intérêts, soit une activité industrielle ou commerciale par l’inter- médiaire d’un établissement stable qui y est situé, soit une profession indépendante au moyen d’une base fixe qui y est située, et que la créance génératrice des intérêts s’y rattache effectivement. Dans ce cas, les dispositions de l’art. 7 ou de l’art. 14, suivant les cas, sont applicables. 5. Les intérêts sont considérés comme provenant d’un Etat contractant lorsque le débiteur est un résident de cet Etat. Toutefois, lorsque le débiteur des intérêts, qu’il soit ou non un résident d’un Etat contractant, a dans un Etat contractant un établis- sement stable, ou une base fixe, pour lequel la dette donnant lieu au paiement des intérêts a été contractée et qui supporte la charge de ces intérêts, ceux-ci sont consi- 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rémunérations de toute nature payées pour l’usage ou la concession de l’usage d’un droit d’auteur sur une oeuvre littéraire, artistique ou scientifique, y compris les films cinématogra- phiques ou les films ou bandes utilisés pour les émissions de télévision ou de radio, d’un brevet, d’une marque de fabrique ou de commerce, d’un dessin ou d’un modèle, d’un plan, d’une formule ou d’un procédé secrets, ou pour l’usage ou la concession de l’usage d’un équipement industriel, commercial ou scientifique et pour des informations ayant trait à une expérience acquise dans le domaine indus- triel, commercial ou scientifique.</w:t>
      </w:r>
    </w:p>
    <w:p>
      <w:r>
        <w:t>Doubles impositions. Convention avec la Serbie-et-Monténégro 5030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pour lequel l’obligation de payer les redevan- ces a été contractée et qui supporte la charge de ces redevances, celles-ci sont consi- dérées comme provenant de l’Etat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aéronefs ou véhicules routiers exploités en trafic international ou de biens mobiliers affectés à l’exploitation de ces navires, aéronefs ou véhicules routiers, ne sont imposables que dans l’Etat contrac- tant où le siège de direction effective de l’entreprise est situé. 4. Les gains provenant de l’aliénation des actions en capital d’une société dont les actifs sont constitués, directement ou indirectement, principalement de biens immo- biliers situés dans un Etat contractant sont imposables dans cet Etat.</w:t>
      </w:r>
    </w:p>
    <w:p>
      <w:r>
        <w:t>Doubles impositions. Convention avec la Serbie-et-Monténégro 5031 5. Les gains provenant de l’aliénation de tous biens autres que ceux visés aux par. 1, 2, 3 et 4 ne sont imposables que dans l’Etat contractant dont le cédant est un rési- 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(1) le bénéficiaire séjourne dans l’autre Etat pendant une période ou des pério- des n’excédant pas au total 183 jours durant toute période de douze mois commençant ou se terminant au cours de l’année fiscale considérée, et (2) les rémunérations sont payées par un employeur ou pour le compte d’un employeur qui n’est pas un résident de l’autre Etat, et (3)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routier exploité en trafic international sont imposables dans l’Etat contrac- 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w:t>
      </w:r>
    </w:p>
    <w:p>
      <w:r>
        <w:t>Doubles impositions. Convention avec la Serbie-et-Monténégro 5032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3. Les dispositions des par. 1 et 2 ne s’appliquent pas aux revenus d’activités exer- cées par des artistes du spectacle ou des sportifs, lorsque ces revenus proviennent pour une part importante, directement ou indirectement, de fonds publics de l’autre Etat contractant, de ses subdivisions politiques ou de ses collectivités locales. Art. 18 Pensions Sous réserve des dispositions du par. 2 de l’art. 19, les pensions et autres rémunéra- tions similaires, payées à un résident d’un Etat contractant au titre d’un emploi antérieur, ne sont imposables que dans cet Etat. Art. 19 Fonctions publiques 1. (1)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(2) Toutefois, ces salaires, traitements et autres rémunérations similaires ne sont imposables que dans l’autre Etat contractant si les services sont rendus dans cet Etat et si la personne physique est un résident de cet Etat qui: – possède la nationalité de cet Etat, ou – n’est pas devenu un résident de cet Etat à seule fin de rendre les servi- ces. 2. (1)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(2) Toutefois, ces pensions ne sont imposables que dans l’autre Etat contractant si la personne physique est un résident de cet Etat et en possède la nationa- lité.</w:t>
      </w:r>
    </w:p>
    <w:p>
      <w:r>
        <w:t>Doubles impositions. Convention avec la Serbie-et-Monténégro 5033 3. Les dispositions des art. 15, 16, 17 et 18 s’appliquent aux salaires, traitements et autres rémunérations similaires ainsi qu’aux pensions payés au titre de services rendus dans le cadre d’une activité industrielle ou commerciale exercée par un Etat contractant ou l’une de ses subdivisions politiques ou collectivités locales. Art. 20 Etudiants 1. Les sommes qu’un étudiant ou un stagiaire qui est, ou qui était immédiatement avant de se rendre dans un Etat contractant, un résident de l’autre Etat contractant et qui séjourne dans le premier Etat à seule fin d’y poursuivre ses études ou sa forma- tion, reçoit pour couvrir ses frais d’entretien, d’études ou de formation ne sont pas imposables dans cet Etat, à condition qu’elles proviennent de sources situées en dehors de cet Etat. 2. En ce qui concerne les bourses et les rémunérations d’un emploi salarié auxquel- les les dispositions du par. 1 ne s’appliquent pas, un étudiant ou un stagiaire au sens du par. 1 a en outre droit, pendant la durée de ses études ou de sa formation, aux mêmes exonérations, dégrèvements ou réductions d’impôts que les résidents de l’Etat contractant dans lequel il séjourne.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contrac- tant, ou par des biens mobiliers qui appartiennent à une base fixe dont un résident d’un Etat contractant dispose dans l’autre Etat contractant pour l’exercice d’une profession indépendante, est imposable dans cet autre Etat.</w:t>
      </w:r>
    </w:p>
    <w:p>
      <w:r>
        <w:t>Doubles impositions. Convention avec la Serbie-et-Monténégro 5034 3. La fortune constituée par des navires, des aéronefs et des véhicules routiers exploités en trafic international, ainsi que par des biens mobiliers affectés à l’exploitation de ces navires, aéronefs ou véhicules routiers, n’est imposable que dans l’Etat contractant où le siège de direction effective de l’entreprise est situé. 4. Tous les autres éléments de la fortune d’un résident d’un Etat contractant ne sont imposables que dans cet Etat. Art. 23 Elimination des doubles impositions 1. En ce qui concerne la Serbie-et-Monténégro, la double imposition est évitée de la manière suivante: (1) Lorsqu’un résident de Serbie-et-Monténégro reçoit des revenus ou possède de la fortune qui, conformément aux dispositions de la présente Convention, sont imposables en Suisse, la Serbie-et-Monténégro accorde: – sur l’impôt qu’elle perçoit sur les revenus de ce résident, une déduction d’un montant égal à l’impôt sur le revenu payé en Suisse; – sur l’impôt qu’elle perçoit sur la fortune de ce résident, une déduction d’un montant égal à l’impôt sur la fortune payé en Suisse.</w:t>
      </w:r>
    </w:p>
    <w:p>
      <w:r>
        <w:t>Dans l’un ou l’autre cas, cette déduction ne peut toutefois excéder la fraction de l’impôt sur le revenu ou de l’impôt sur la fortune, calculé avant déduc- tion, correspondant selon le cas aux revenus ou à la fortune imposables en Suisse. (2) Lorsque conformément à une disposition quelconque de la Convention, les revenus qu’un résident de Serbie-et-Monténégro reçoit ou la fortune qu’il possède sont exempts d’impôt en Serbie-et-Monténégro, la Serbie-et- Monténégro peut néanmoins, pour calculer le montant de l’impôt sur le reste des revenus ou de la fortune de ce résident, tenir compte des revenus ou de la fortune exemptés. 2. En ce qui concerne la Suisse, la double imposition est évitée de la manière sui- vante: (1) Lorsqu’un résident de Suisse reçoit des revenus ou possède de la fortune qui, conformément aux dispositions de la Convention, sont imposables en Ser- bie-et-Monténégro, la Suisse exempte de l’impôt ces revenus ou cette for- tune, sous réserve des dispositions du ch. (2), mais peut, pour calculer le montant de l’impôt sur le reste des revenus ou de la fortune de ce résident, appliquer le même taux que si les revenus ou la fortune en question n’avaient pas été exemptés. Toutefois, cette exemption ne s’applique aux gains visés au par. 4 de l’art. 13 qu’après justification de l’imposition de ces gains en Serbie-et-Monténégro. (2) Lorsqu’un résident de Suisse reçoit des dividendes, des intérêts ou des rede- vances, qui, conformément aux dispositions des art. 10, 11 ou 12, sont impo- sables en Serbie-et-Monténégro, la Suisse accorde un dégrèvement à ce rési- dent à sa demande. Ce dégrèvement consiste:</w:t>
      </w:r>
    </w:p>
    <w:p>
      <w:r>
        <w:t>Doubles impositions. Convention avec la Serbie-et-Monténégro 5035 – en l’imputation de l’impôt payé en Serbie-et-Monténégro conformé- ment aux dispositions des art. 10, 11 et 12 sur l’impôt qui frappe les revenus de ce résident; la somme ainsi imputée ne peut toutefois excé- der la fraction de l’impôt suisse, calculé avant l’imputation, correspon- dant aux revenus imposables en Serbie-et-Monténégro, ou – en une réduction forfaitaire de l’impôt suisse, ou – en une exemption partielle des dividendes, intérêts ou redevances en question de l’impôt suisse, mais au moins en une déduction de l’impôt payé en Serbie-et-Monténégro du montant brut des dividendes, intérêts ou redevances.</w:t>
      </w:r>
    </w:p>
    <w:p>
      <w:r>
        <w:t>La Suisse déterminera le genre de dégrèvement et réglera la procédure selon les prescriptions suisses concernant l’exécution des conventions internatio- nales conclues par la Confédération en vue d’éviter les doubles impositions. (3) Une société qui est un résident de Suisse et reçoit des dividendes d’une société qui est un résident de Serbie-et-Monténégro bénéficie, pour l’appli- cation de l’impôt suisse frappant ces dividendes, des mêmes avantages que ceux dont elle bénéficierait si la société qui paie les dividendes était un rési- 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 3. A moins que les dispositions de l’art. 9, du par. 6 de l’art. 11 ou du par. 6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w:t>
      </w:r>
    </w:p>
    <w:p>
      <w:r>
        <w:t>Doubles impositions. Convention avec la Serbie-et-Monténégro 5036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aux impôts visés à l’art. 2.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autori- tés ou de leurs représentants, en vue de parvenir à un accord comme il est indiqué aux paragraphes précédents. Art. 26 Echange de renseignements 1. Les autorités compétentes des Etats contractants échangent les renseignements (que les législations fiscales des Etats contractants permettent d’obtenir dans le cadre de la pratique administrative normale) nécessaires pour appliquer les dispositions de la présente Convention et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Convention. Il ne pourra pas être échangé de renseignements qui dévoileraient un secret commercial, d’affaires, bancaire, industriel ou professionnel ou un procédé commercial. 2. Les dispositions du par. 1 ne peuvent en aucun cas être interprétées comme imposant à l’un des Etats contractants l’obligation de prendre des mesures adminis- tratives dérogeant à sa réglementation ou à sa pratique administrative ou à celles de l’autre Etat contractant, ou qui seraient contraires à sa souveraineté, à sa sécurité ou</w:t>
      </w:r>
    </w:p>
    <w:p>
      <w:r>
        <w:t>Doubles impositions. Convention avec la Serbie-et-Monténégro 5037 à l’ordre public, ou de transmettre des renseignements qui ne pourraient être obtenus sur la base de sa propre législation ou de celle de l’Etat contractant qui les demande. Art. 27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présente Convention, comme un résident de l’Etat accréditant, à condition: (1) que, conformément au droit international, elle ne soit pas assujettie à l’impôt dans l’Etat accréditaire pour les revenus de sources extérieures à cet Etat ou pour la fortune située en dehors de cet Etat, et (2) qu’elle soit soumise dans l’Etat accréditant aux mêmes obligations, en matière d’impôts sur l’ensemble de son revenu ou de sa fortune, que les résidents de cet Etat. 3. La Convention ne s’applique pas aux organisations internationales, à leurs orga- 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28 Entrée en vigueur 1. Les Etats contractants se notifieront réciproquement par la voie diplomatique l’achèvement des procédures nécessaires selon leur droit interne pour la mise en vigueur de la présente Convention. La Convention entrera en vigueur à la date à laquelle la dernière de ces notifications aura été reçue. 2. Les dispositions de la Convention seront applicables aux impôts sur le revenu acquis et sur la fortune détenue au cours des années fiscales commençant le 1er janvier de l’année civile suivant celle au cours de laquelle la Convention est entrée en vigueur, ou après cette date. 3. L’échange de notes des 4 novembre et 29 décembre 1964 entre la République Socialiste Fédérative de Yougoslavie et la Confédération suisse concernant l’impo- sition des entreprises de navigation maritime ou aérienne n’aura plus effet dans les relations bilatérales entre la Serbie-et-Monténégro et la Suisse dès la date à laquelle les dispositions de la présente Convention seront applicables.</w:t>
      </w:r>
    </w:p>
    <w:p>
      <w:r>
        <w:t>Doubles impositions. Convention avec la Serbie-et-Monténégro 5038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aux impôts sur le revenu acquis et sur la fortune détenue au cours des années fiscales commençant le 1er janvier de l’année civile suivant celle au cours de laquelle le préavis a été donné, ou après cette date. En foi de quoi les soussignés, dûment autorisés, ont signé la présente Convention. Fait en deux exemplaires à Belgrade, le 13 avril 2005, en langues française, serbe et anglaise, chaque texte faisant également foi. En cas d’interprétation divergente entre les textes français et serbe, le texte anglais fera foi. Pour le Conseil fédéral suisse: Pour le Conseil des Ministres de Serbie-et-Monténégro: Wilhelm Meier Predrag Ivanovic</w:t>
      </w:r>
    </w:p>
    <w:p>
      <w:r>
        <w:t>5039 Texte original Protocole</w:t>
      </w:r>
    </w:p>
    <w:p>
      <w:r>
        <w:t>Le Conseil fédéral suisse et le Conseil des Ministres de Serbie-et-Monténégro sont convenus, lors de la signature à Belgrade, le 13 avril 2005, de la Convention entre les deux Etats en vue d’éviter les doubles impositions en matière d’impôts sur le revenu et sur la fortune, des dispositions suivantes qui font partie intégrante de cette Convention. 1. En ce qui concerne les art. 2, 4 et 19 L’expression «subdivisions politiques» désigne, dans la communauté d’Etat Serbie- et-Monténégro, les Etats membres. 2. En ce qui concerne l’art. 7 Eu égard aux par. 1 et 2 de l’art. 7, il est entendu que lorsqu’une entreprise d’un Etat contractant vend des marchandises ou exerce une activité industrielle ou commer- ciale dans l’autre Etat par l’intermédiaire d’un établissement stable qui y est situé, les bénéfices de cet établissement stable ne sont pas déterminés sur la base du mon- tant total reçu par l’entreprise, mais sur la seule base de la part du montant total reçu qui est imputable à l’activité réelle de l’établissement stable pour ces ventes ou cette activité. Dans le cas de contrats de surveillance, de fourniture, de montage ou de construction d’équipements ou de locaux industriels, commerciaux ou scientifiques, ou de tra- vaux publics, lorsque l’entreprise a un établissement stable, il est entendu que les bénéfices de cet établissement stable ne sont pas déterminés sur la base du montant total du contrat, mais sur la seule base de la part du montant total reçu par l’entreprise qui est imputable à la part du contrat effectivement exécutée par l’éta- blissement stable dans l’Etat contractant où l’établissement stable est situé. Les bénéfices afférents à la part du contrat exécutée par le siège principal de l’entreprise ne sont imposables que dans l’Etat contractant dont l’entreprise est un résident. 3. En ce qui concerne l’art. 8 Il est entendu que l’impôt de Serbie-et-Monténégro sur le revenu provenant du transport international mentionné au ch. (1) du par. 3 de l’art. 2 ne s’applique pas aux bénéfices qu’une entreprise dont le siège de direction effective est en Suisse tire de l’exploitation, en trafic international, de navires, aéronefs ou véhicules routiers.</w:t>
      </w:r>
    </w:p>
    <w:p>
      <w:r>
        <w:t>Doubles impositions. Convention avec la Serbie-et-Monténégro 5040 4. En ce qui concerne l’art. 12 En référence au par. 2, il est entendu qu’aussi longtemps que la Suisse ne prélève pas, selon son droit interne, un impôt à la source sur les redevances payées à des non-résidents, les dispositions du par. 2 ne sont pas applicables et les redevances ne sont imposables que dans l’Etat contractant duquel le bénéficiaire effectif des rede- vances est un résident. 5. En ce qui concerne les art. 18 et 19 Il est entendu que le terme «pensions» utilisé aux art. 18 et 19 couvre non seulement les paiements périodiques mais aussi les paiements forfaitaires. 6. En ce qui concerne l’art. 19 Il est entendu que les dispositions des ch. (1) et (2) du par. 1 de l’art. 19 sont appli- cables aux salaires, traitements et autres rémunérations similaires payés par la Ser- bie-et-Monténégro, une de ses subdivisions politiques ou collectivités locales, à des enseignants de Serbie-et-Monténégro exerçant leur activité d’enseignant en Suisse. En foi de quoi, les soussignés, dûment autorisés, ont signé le présent Protocole. Fait en deux exemplaires à Belgrade, le 13 avril 2005, en langues française, serbe et anglaise, chaque texte faisant également foi. En cas d’interprétation divergente entre les textes français et serbe, le texte anglais fera foi. Pour le Conseil fédéral suisse: Pour le Conseil des Ministres de Serbie-et-Monténégro: Wilhelm Meier Predrag Ivanovic</w:t>
      </w:r>
    </w:p>
    <w:p>
      <w:r>
        <w:t>Schweizerisches Bundesarchiv, Digitale Amtsdruckschriften Archives fédérales suisses, Publications officielles numérisées Archivio federale svizzero, Pubblicazioni ufficiali digitali Convention &lt;bd&gt; entre le Conseil fédéral suisse et le Conseil des Ministres de Serbie-et- Monténégro en vue d'éviter les doubles impositions en matière d'impôts sur le revenu et sur la fortune (avec prot.) In Bundesblatt Dans Feuille fédérale In Foglio federale Jahr 2005 Année Anno Band 1 Volume Volume Heft 36 Cahier Numero Geschäftsnummer --- Numéro d'affaire Numero dell'oggetto Datum 13.09.2005 Date Data Seite 5021-5040 Page Pagina Ref. No</w:t>
      </w:r>
    </w:p>
    <w:p>
      <w:r>
        <w:rPr>
          <w:b/>
        </w:rPr>
        <w:t>E. 10</w:t>
      </w:r>
    </w:p>
    <w:p>
      <w:r>
        <w:t>138 897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