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04-0321 983 vom 8. Januar 2004</w:t>
      </w:r>
    </w:p>
    <w:p>
      <w:r>
        <w:t>Bundesverwaltung, 2004-01-08, DE</w:t>
      </w:r>
    </w:p>
    <w:p>
      <w:r>
        <w:rPr>
          <w:b/>
        </w:rPr>
        <w:t xml:space="preserve">Quelle: </w:t>
      </w:r>
      <w:r>
        <w:t>https://mcp.opencaselaw.ch/entscheid/ch_vb_04-0321_983_</w:t>
      </w:r>
    </w:p>
    <w:p>
      <w:r>
        <w:t>FR: CH_VB 04-0321 983 du 8 janvier 2004</w:t>
      </w:r>
    </w:p>
    <w:p>
      <w:r>
        <w:t>IT: CH_VB 04-0321 983 del 8 gennaio 2004</w:t>
      </w:r>
    </w:p>
    <w:p>
      <w:pPr>
        <w:pStyle w:val="Heading2"/>
      </w:pPr>
      <w:r>
        <w:t>Volltext</w:t>
      </w:r>
    </w:p>
    <w:p>
      <w:r>
        <w:t>2004-0321 983 Arrêt du Tribunal cantonal de Zoug du 8 janvier 2004 dans l’affaire opposant la Confédération suisse, représentée par le Secrétariat d’État à l’économie seco (demanderesse) à XY SA, Zoug (défenderesse) pour concurrence déloyale</w:t>
      </w:r>
    </w:p>
    <w:p>
      <w:r>
        <w:t>Dans son arrêt du 8 janvier 2004, le Tribunal cantonal de Zoug a accepté la transac- tion judiciaire ci-après et menacé la défenderesse de la déférer au juge pénal pour insoumission à une décision de l’autorité (sanction: les arrêts ou une amende) conformément à l’art. 292 du Code pénal en cas de violation de la présente trans- action: La défenderesse s’engage à: – ne pas envoyer de formulaires d’offre susceptible de donner l’impression au destinataire moyen qu’il reçoit une facture étant donné l’utilisation des élé- ments suivants: papier fin, champs de couleur, symboles de compagnies de cartes de crédit, montants facturés imprimés après coup et talon détachable; – ne pas envoyer de formulaires d’offre comportant un numéro de référence, un numéro d’identification ou un numéro d’ordre et/ou l’indication d’un escompte, d’un rabais ou d’une ristourne en cas de paiement effectué dans un certain délai; – ne pas envoyer d’offres comportant des montants facturés imprimés après coup s’il n’est pas clairement indiqué qu’aucune facture n’a été établie.</w:t>
      </w:r>
    </w:p>
    <w:p>
      <w:r>
        <w:t>Schweizerisches Bundesarchiv, Digitale Amtsdruckschriften Archives fédérales suisses, Publications officielles numérisées Archivio federale svizzero, Pubblicazioni ufficiali digitali Arrêt du Tribunal cantonal de Zoug du 8 janvier 2004 dans l'affaire opposant la Confédération helvétique, représentée par le Secrétariat d'État à l'économie seco (demanderesse) à XY SA, Zoug (défenderesse) pour concurrence déloyale In Bundesblatt Dans Feuille fédérale In Foglio federale Jahr 2004 Année Anno Band 1 Volume Volume Heft 10 Cahier Numero Geschäftsnummer --- Numéro d'affaire Numero dell'oggetto Datum 16.03.2004 Date Data Seite 983-983 Page Pagina Ref. No 10 137 445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