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03-0988 39 vom 17. Dezember 2003</w:t>
      </w:r>
    </w:p>
    <w:p>
      <w:r>
        <w:t>Bundesverwaltung, 2003-12-17, DE</w:t>
      </w:r>
    </w:p>
    <w:p>
      <w:r>
        <w:rPr>
          <w:b/>
        </w:rPr>
        <w:t xml:space="preserve">Quelle: </w:t>
      </w:r>
      <w:r>
        <w:t>https://mcp.opencaselaw.ch/entscheid/ch_vb_03-0988_39_</w:t>
      </w:r>
    </w:p>
    <w:p>
      <w:r>
        <w:t>FR: CH_VB 03-0988 39 du 17 décembre 2003</w:t>
      </w:r>
    </w:p>
    <w:p>
      <w:r>
        <w:t>IT: CH_VB 03-0988 39 del 17 dicembre 2003</w:t>
      </w:r>
    </w:p>
    <w:p>
      <w:pPr>
        <w:pStyle w:val="Heading2"/>
      </w:pPr>
      <w:r>
        <w:t>Erwägungen</w:t>
      </w:r>
    </w:p>
    <w:p>
      <w:r>
        <w:rPr>
          <w:b/>
        </w:rPr>
        <w:t>E. 39</w:t>
      </w:r>
    </w:p>
    <w:p>
      <w:r>
        <w:t>Arrêté fédéral concernant les projets de construction et l’acquisition de terrains et d’immeubles du secteur civil (Programme 2004 des constructions civiles) du 17 décembre 2003</w:t>
      </w:r>
    </w:p>
    <w:p>
      <w:r>
        <w:t>L’Assemblée fédérale de la Confédération suisse, vu l’art. 167 de la Constitution1, vu le message du Conseil fédéral du 6 juin 20032, arrête: Art. 1 Crédit d’engagement 1 Un crédit d’engagement de 365 000 000 de francs est octroyé au Conseil fédéral sous la forme d’un crédit de programme pour les projets mentionnés en annexe. 2 Le montant de 181 300 000 de francs prévu pour les projets mentionnés au ch. 1 de l’annexe est soumis au frein aux dépenses. Art. 2 Transferts de crédits à l’intérieur du crédit d’engagement 1 Dans le cadre du montant total du crédit d’engagement de 365 000 000 de francs, le Département fédéral des finances (Office fédéral des constructions et de la logis- tique) peut effectuer des transferts limités entre les crédits énoncés. 2 Les crédits de paiement doivent être inscrits dans les budgets annuels. Art. 3 Disposition finale Le présent arrêté n’est pas sujet au référendum. Conseil des Etats, 29 septembre 2003 Conseil national, 17 décembre 2003 Le président: Gian-Reto Plattner Le secrétaire: Christoph Lanz Le président: Max Binder Le secrétaire: Ueli Anliker</w:t>
      </w:r>
    </w:p>
    <w:p>
      <w:r>
        <w:t>1 RS 101 2 FF 2003 4615</w:t>
      </w:r>
    </w:p>
    <w:p>
      <w:r>
        <w:t>Programme 2004 des constructions civiles. AF</w:t>
      </w:r>
    </w:p>
    <w:p>
      <w:r>
        <w:rPr>
          <w:b/>
        </w:rPr>
        <w:t>E. 40</w:t>
      </w:r>
    </w:p>
    <w:p>
      <w:r>
        <w:t>Annexe Liste des nouveaux crédits d’ouvrage 1. Part du crédit d’engagement soumise au frein aux dépenses</w:t>
      </w:r>
    </w:p>
    <w:p>
      <w:r>
        <w:t>Francs Transformations et nouvelle affection du Palais du Parlement et du Palais fédéral (projet n° 2001.163) (ch. 1.1 du message) 30 000 000 Rénovation complète du bâtiment de la Bundesgasse 3 (Bernerhof) à Berne (projet n° 2001.169) (ch. 1.2 du message)</w:t>
      </w:r>
    </w:p>
    <w:p>
      <w:r>
        <w:rPr>
          <w:b/>
        </w:rPr>
        <w:t>E. 42</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2004 des constructions civiles) In Bundesblatt Dans Feuille fédérale In Foglio federale Jahr 2004 Année Anno Band 1 Volume Volume Heft 01 Cahier Numero Geschäftsnummer --- Numéro d'affaire Numero dell'oggetto Datum 13.01.2004 Date Data Seite 39-42 Page Pagina Ref. No 10 137 291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