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.385 vom 7. März 1983</w:t>
      </w:r>
    </w:p>
    <w:p>
      <w:r>
        <w:t>Bundesverwaltung, 1983-03-07, DE</w:t>
      </w:r>
    </w:p>
    <w:p>
      <w:r>
        <w:rPr>
          <w:b/>
        </w:rPr>
        <w:t xml:space="preserve">Quelle: </w:t>
      </w:r>
      <w:r>
        <w:t>https://mcp.opencaselaw.ch/entscheid/ch_vb_.385</w:t>
      </w:r>
    </w:p>
    <w:p>
      <w:r>
        <w:t>FR: CH_VB .385 du 7 mars 1983</w:t>
      </w:r>
    </w:p>
    <w:p>
      <w:r>
        <w:t>IT: CH_VB .385 del 7 marzo 1983</w:t>
      </w:r>
    </w:p>
    <w:p>
      <w:pPr>
        <w:pStyle w:val="Heading2"/>
      </w:pPr>
      <w:r>
        <w:t>Erwägungen</w:t>
      </w:r>
    </w:p>
    <w:p>
      <w:r>
        <w:rPr>
          <w:b/>
        </w:rPr>
        <w:t>E. 7</w:t>
      </w:r>
    </w:p>
    <w:p>
      <w:r>
        <w:t>März 1983 N 251 Asylpolitik und Ausländerfragen Ausländergesetzes im Parlament gezeigt haben, gibt es in dieser vielschichtigen Materie keine einfachen Rezepte, die von einer Mehrheit akzeptiert würden. Entsprechend einem allseits anerkannten Grundsatz der Ausländerpolitik ist eine Vielzahl von Faktoren und Interessen zu berücksichtigen: staatspolitische, wirtschaftspolitische, demographische, menschliche, soziale, kulturelle und wissenschaftliche. Sie können das Ganze einfach nicht auf einen einzigen Nenner reduzieren. Nun zu den einzelnen in der Motion gestellten Forderungen. Zu Forderung 1: Mit einer Bestimmung, wonach die jährli- chen Neueinwanderungen von Ausländern die Zahl der Rückwanderungen nicht übersteigen dürfe, würde unseres Erachtens ein allzu starres Begrenzungssystem für Auslän- der geschaffen. Die Erhaltung der Konkurrenzfähigkeit der Wirtschaft im allgemeinen und der Exportwirtschaft im besonderen, die Förderung der Forschung und Entwicklung und die Aufrechterhaltung der Dienstleistungen verlangen auch in schwierigen Phasen eine gezielte und den Gege- benheiten angepasste Einreisemöglichkeit für ausländische Arbeitskräfte. Der Bundesrat wird jedoch die seit 1970 prak- tizierte Zulassungsbegrenzung für neueinreiser\de erwerbs- tätige Ausländer weiterführen. Zudem werden anlässlich der diesjährigen Revision der Begrenzungsvorlagen - zur Unterstützung der Stabilisierungspolitik - flankierende Massnahmen hinsichtlich der nichtkontingentierten Einrei- sen angeordnet. Zu Forderung 2, dem generellen Zulassungsverbot für Arbeitskräfte, die nicht aus dem west- oder mitteleuropäi- schen Kulturkreis stammen: Diese Einteilung der Menschen nach Kontinenten und Kulturkreisen bedeutet eine Diskrimi- nierung von Völkern und Rassen. Der Bundesrat lehnt des- halb ein solches Verbot ab. Es widerspräche unserem Rechtsempfinden und stünde mit unserer bisherigen Aus- länderpolitik im Widerspruch. Andererseits versteht sich von selbst, dass im Hinblick auf die enge wirtschaftliche und kulturelle Verflechtung unseres Landes mit den Nach- barn und den anderen europäischen Staaten ausländische Arbeitnehmer in erster Linie aus diesen Ländern angewor- ben werden. Zu Forderung 3: Eine Bestimmung, wonach die Betätigung als Saisonnier nach Ablauf einer gewissen Frist nicht mehr zur Umwandlung der Saisonbewilligung in eine Jahresbewil- ligung führen würde, stünde nicht nur im Widerspruch zu unserer langjährigen Ausländerpolitik, sondern ist auch aus menschlichen Erwägungen abzulehnen. Die Zunahme der Umwandlungen macht indessen auch dem Bundesrat Sor- gen. Er hat deshalb veranlasst, dass Saisonbewilligungen künftig auf die betriebliche Saisondauer begrenzt bleiben, damit die Zahl der Umwandlungen in einem tragbaren Rah- men gehalten werden kann. Zu Forderung 4: Eine direkte Anrechnung der erwerbstäti- gen Flüchtlinge auf das Einwanderungskontingent würde den Umstand nicht berücksichtigen, dass das Recht des Flüchtlings, in der Schweiz zu arbeiten, der humanitären Tradition der Schweiz entspricht und im Asylgesetz aus- drücklich und ohne Einschränkung verankert ist. Daran sind wir gebunden. Die Rechtsstellung des Flüchtlings unter- scheidet sich in diesem Punkt eben wesentlich von derjeni- gen eines ausländischen Arbeitnehmers in der Schweiz. Im übrigen weise ich darauf hin, dass Flüchtlinge ebenfalls zur ausländischen Wohnbevölkerung gezählt werden. Zu Forderung 5: Eine Zulassung von Neuzuwanderern der Grenzregionen als Grenzgänger erst in der zweiten Genera- tion wäre unverhältnismässig und unzweckmässig. Der Bundesrat wird eine Begrenzung der Zahl der Grenzgänger dann in Erwägung ziehen, wenn ihre unbeschränkte Zulas- sung das wirtschaftliche und soziale Gefüge in den Grenz- gebieten wesentlich stören würde. Zu Forderung 6: Auf Bundesebene trägt das Verwaltungs- verfahrensgesetz den Begehren des Motionärs Rechnung, indem rechtswidrig anwesende Ausländer sofort zur Aus- reise aus der Schweiz verhalten werden können. Massge- bend ist Artikel 3 Buchstabe f VWVG in Verbindung mit Arti- kel 12 Absatz 1 ANAG. Ebenso haben die kantonalen Behörden gestützt auf Artikel 12 ANAG die Möglichkeit, rechtswidrig anwesende Ausländer unverzüglich aus unse- rem Lande wegzuweisen. Aus diesen Überlegungen kann der Bundesrat nicht emp- fehlen, die Motion entgegenzunehmen. Hingegen ist er mit Ausnahme von Ziffer 2 bereit, die sich daraus ergebenden Fragen in der Form eines Postulates zu prüfen. Nach unse- rer Meinung ist heute die Zeit für ein neues Ausländerge- setz ganz einfach noch nicht reif. Der Bundesrat beantragt also die Ablehnung von Ziffer 2 der Motion und die Umwandlung der übrigen Punkte in ein Postulat. #ST# 82.414 Motion der sozialdemokratischen Fraktion Ausländerpolitik Motion du groupe socialiste Législation sur les étrangers Wortlaut der Motion vom 16. Juni 1982 Der Bundesrat wird ersucht, kurzfristig durch eine Revision der geltenden Verordnungen und mittelfristig durch die Vor- bereitung eines neuen Ausländergesetzes folgende Forde- rungen zu verwirklichen: 1. Es sind Massnahmen für eine effektivere Stabilisierung zu ergreifen, die gewährleisten, dass menschliche Erleich- terungen zugunsten der ausländischen Arbeitnehmer ohne Gefährdung des Stabilisierungszieles verwirklicht werden können. Die Interessen der einheimischen Arbeitnehmer sind zu schützen. Dazu ist insbesondere eine schrittweise Herabsetzung der Höchstzahlen der Saisonarbeiter vorzusehen. Saisonbewilli- gungen dürfen nur noch für Arbeitnehmer an echten Sai- sonstellen in Saisonbetrieben erteilt werden. 2. Die Grenzgänger sind ebenfalls den Begrenzungsmass- nahmen zu unterstellen. In Kantonen, in denen soziale Stö- rungen oder ein Druck auf das Lohnniveau vorhanden ist, sind schrittweise Herabsetzungen anzuordnen. 3. Eine wirksamere Bekämpfung der Schwarzarbeit ist innerhalb des geltenden Rechtes zu verwirklichen durch die Unterstützung der härteren Praxis jener Kantone, welche für die Beschäftigung von Schwarzarbeitern schon bisher die schärfere Strafbestimmung von Artikel 23 Absatz 1 ANAG angewandt haben. Die Kantone und auch die Ver- mittler von Schwarzarbeitern sind durch Weisungen des Bundes zu einer strikteren Verfolgung fehlbarer Arbeitge- ber anzuhalten. 4. Die in der Abstimmungskampagne nicht umstrittenen Kapitel über den verbesserten Rechtsschutz und die Mass- nahmen zur Förderung der gesellschaftlichen Integration sollen möglichst rasch verwirklicht werden. Texte de la motion du 16 juin 1982 Le Conseil fédéral est chargé de réaliser les demandes sui- vantes, à brève échéance, par une révision des ordon- nances en vigueur et à moyen terme par l'élaboration d'une nouvelle loi sur les étrangers: 1. Il convient de prendre des mesures en vue de stabiliser de manière plus efficace l'effectif de la population étran- gère, afin d'assurer que les allégements adoptés en faveur des travailleurs étrangers pour des raisons humanitaires puissent être appliqués sans compromettre la politique de stabilisation. Les intérêts des travailleurs indigènes doivent être protégés.</w:t>
      </w:r>
    </w:p>
    <w:p>
      <w:r>
        <w:t>Schweizerisches Bundesarchiv, Digitale Amtsdruckschriften Archives fédérales suisses, Publications officielles numérisées Archivio federale svizzero, Pubblicazioni ufficiali digitali Motion Oehen Neues Ausländergesetz Motion Oehen Nouvelle loi sur les étrangers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82.385 Numéro d'objet Numero dell'oggetto Datum 07.03.1983 - 15:30 Date Data Seite 249-251 Page Pagina Ref. No 20 011 272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