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.201 vom 6. Oktober 1978</w:t>
      </w:r>
    </w:p>
    <w:p>
      <w:r>
        <w:t>Bundesverwaltung, 1978-10-06, DE</w:t>
      </w:r>
    </w:p>
    <w:p>
      <w:r>
        <w:rPr>
          <w:b/>
        </w:rPr>
        <w:t xml:space="preserve">Quelle: </w:t>
      </w:r>
      <w:r>
        <w:t>https://mcp.opencaselaw.ch/entscheid/ch_vb_.201</w:t>
      </w:r>
    </w:p>
    <w:p>
      <w:r>
        <w:t>FR: CH_VB .201 du 6 octobre 1978</w:t>
      </w:r>
    </w:p>
    <w:p>
      <w:r>
        <w:t>IT: CH_VB .201 del 6 ottobre 1978</w:t>
      </w:r>
    </w:p>
    <w:p>
      <w:pPr>
        <w:pStyle w:val="Heading2"/>
      </w:pPr>
      <w:r>
        <w:t>Erwägungen</w:t>
      </w:r>
    </w:p>
    <w:p>
      <w:r>
        <w:rPr>
          <w:b/>
        </w:rPr>
        <w:t>E. 22</w:t>
      </w:r>
    </w:p>
    <w:p>
      <w:r>
        <w:t>September 1982 N 1109 Initiative des Kantons Tessin Hinsichtlich dem unter Literae d bis f aufgeführten und so- eben stichwortartig angeführen Begehren ist dem Bericht des Bundesrates ebenfalls wenig beizufügen. Bemerkens- wert ist nun allerdings, dass der Kanton Tessin offenbar der Auffassung ist, der Bundesbeschluss vom 6. Oktober 1978 werde nicht streng genug gehandhabt. Gründe, die ihn zu dieser Annahme führen, nennt der Grosse Rat nicht. Dafür verlangt er die Vorlage eines periodischen Berichtes über die Sicherheit der Kernanlagen. Die Berichterstattung im jährlichen Geschäftsbericht an unsere Räte genügt offenbar nicht. Warum aber verlangt der Kanton Tessin nicht bei- spielsweise einen gleichen Bericht über die Sicherheit der Gasversorgung, die in den vergangenen Jahren nachgewie- senermassen Schäden an Leib und Leben verursacht hat. Ich bin der Meinung, es spreche nichts dafür, eine Energie- art auf derart einseitige Weise zu diskriminieren. Schliesslich ist es doch zumindest eigenartig, dass die Ini- tiative in ihren einleitenden Erwägungen die Kernenergie als Substitutionsenergie auch in der Schweiz in Litera a nicht ausschliesst, sie aber der nicht gelösten Frage der Endla- gerung im Inland wegen als nicht «sauber» betrachtet. Im gleichen Zug wird unter Litera f gerade die Erstellung von Endlagern im Kanton Tessin von sich gewiesen. Wo bleibt hier übrigens der Solidaritätsgedanke? Dieser wird schon für den Fall in Frage gestellt, dass eventuelle Bohrungen im Kanton Tessin auf ein geeignetes Lager stossen würden. Nachdem offenkundig in der Standesinitiative aufgeworfene Fragenkomplexe bereits gesetzlich geregelt sind oder aber Gegenstand des ordentlichen Gesetzgebungsverfahrens sind, haben wir keinen Grund, dem Bundesrat zu empfeh- len, im beantragten Sinne vorzugehen, d. h., die zuständi- gen Bundesbehörden zu einem Vorgehen nach den Inten- tionen des Grossen Rates des Kantons Tessin zu bewegen. Schon gar nicht besteht Anlass dafür, den Bundesrat auf dem Energiesektor zu einem überstürzten Vorgehen zu ver- anlassen. Dies wäre in Anbetracht der Komplexität der Materie nicht nur nicht angezeigt, sondern könnte nur schä- digende Folgen nach sich ziehen. Sicherlich kann es auch nicht ernste Auffassung unseres Rates sein, die Bundesbe- hörden zu veranlassen, den Kanton Tessin auf gewissen Gebieten der Energiepolitik von der schweizerischen Soli- darität zu dispensieren. Die Standesinitiative bringt im wesentlichen nichts und daher kann ihr auch keine Folge gegeben werden. Dass dem so ist, ergibt sich aus dem schon mehrfach zitierten Bericht des Bundesrates an die Energiekommission. Eine Standesinitiative in Ehren, aber sie muss doch zum mindesten Hand und FUSS haben. So geht es nicht. Ich ersuche Sie, meinem Antrag zu entsprechen, also der Standesinitiative keine Folge zu geben. Oehen: Herr Kollega Frei hat Ihnen dargestellt, wie diese sogenannte Standesinitiative zustande gekommen ist. Sie haben aus seinen Darlegungen gehört, dass er hier Stim- mung machen wollte mit' dem Hinweis, dass die PSA als geistiger Vater dieser Initiative angesehen werden müsse. Das.ist mal ein erster Punkt, den wir nicht akzeptieren kön- nen. Herr Kollega Frei, im Moment, wo der Grosse Rat eines Kantons grossmehrheitlich zu einem Vorschlag steht, ist es der Vorschlag dieses Gremiums geworden, also die- ses Grossen Rates. Und ich finde die Hinweise, die Herr Kollega Frei gemacht hat, deplaziert. Der zweite Punkt: Wir haben gehört, dass das heute zur Diskussion stehende Papier als Petition nach Bern gekom- men ist. Und hier haben dann die Fehler begonnen. Da hat man diese Petition von uns aus umgewandelt in eine Stan- desinitiative und, weil sie als Standesinitiative hier deponiert war, ist sie der Energiekommission zur Behandlung über- wiesen worden. Und wenn Sie die Réglemente studieren, ist dann prompt noch einmal ein Fehler passiert. Wir hätten dann eine Standesinitiative in der Kommission behandeln müssen, um festzustellen, ob man ihr Folge geben will oder nicht. Wenn man ihr nicht Folge geben wollte, hätte der Bundesrat über- haupt nicht zu einer Stellungnahme eingeladen werden müssen. Im anderen Fall wäre hier der Antrag dann fällig geworden, dass man eine Ratsinitiative ergreifen müsste; das ist dann nicht passiert. Herr Kollege Meier hat Ihnen dargelegt, wie man offenbar nun versuchte, in einer liebens- würdigen Form das Thema zu erledigen. Wir hätten das sicher tun können, wenn nicht Herr Kollega Frei sein juristi- sches Gewissen hätte spielen lassen und nun den soeben gemachten Vorschlag begründet hätte. Ich meine, wenn wir dem Antrag Frei im heutigen Stand der Beratungen in die- ser Art Folge geben, ist das ein Affront gegenüber dem Tessiner Grossen Rat. Das sollten wir nicht tun. Wir sollten dies umso weniger tun, als zwei Ungeschicklichkeiten unterwegs passiert sind. Ich stelle deshalb den Antrag - ich konnte ihn Ihnen ja nicht früher zur Kenntnis bringen, ich habe ihn bei der Präsiden- tin schriftlich deponiert -, dass wir dieses Geschäft an die Kommission zur Neubearbeitung zurückweisen; dann soll die Kommission an den Ursprung zurückgehen und diese Petition meines Erachtens eben der Petitionskommission weiterreichen. Diese wird dann nach dem Stand der Aus- führungen und nach unseren Kenntnissen vermutlich dazu kommen, uns vorzuschlagen, wir sollen von dieser Petition Kenntnis nehmen und sie abschreiben. Das wäre vermutlich das Richtigste, weil ja effektiv 80 Prozent der Forderungen, die in diesem Papier enthalten sind, von unserer Regierung und unserem Parlament bearbeitet werden. Effektiv ist es ja nur ein ganz kleiner Teil, wo man dann strittig darüber zu diskutieren hätte. Ich bitte Sie also, meinem Rückweisungsantrag Folge zu leisten, um eine Situation zu verhindern, die mit Sicherheit, das kann ich Ihnen sagen, nur unnötigerweise böses Blut schaffen würde. Präsidentin: Herr Oehen stellt einen Rückweisungsantrag, der Ihnen noch schriftlich verteilt wird. Ich beantrage Ihnen, hier die Verhandlungen abzubrechen. Hier wird die Beratung dieses Geschäftes unterbrochen Le débat sur cet objet est interrompu Schluss der Sitzung um 12.55 Uhr La séance est levée à 12 h 55 Berichtigung - Rectification Das Votum von Herrn Graf im «Amtlichen Bulletin» National- rat, Sommersession 1982, Seite 609, ist durch den folgen- den Text zu ergänzen: Ist es denn eigentlich eine Schande, planmässig und zukunftsgerichtet einen Flughafen auszubauen, von dem immerhin 60 Prozent der Eidgenossen direkt oder indirekt profitieren? Angesichts der ungünstigen Ausgangslage für das vorliegende Geschäft schien es mir doch angemessen, für einmal die Situation aus diesem Blickwinkel darzustel- len. Ich beantrage Ihnen, auf den Vorschlag der Kommis- sion einzutreten.</w:t>
      </w:r>
    </w:p>
    <w:p>
      <w:r>
        <w:t>Schweizerisches Bundesarchiv, Digitale Amtsdruckschriften Archives fédérales suisses, Publications officielles numérisées Archivio federale svizzero, Pubblicazioni ufficiali digitali Initiative des Kantons Tessin. Energiepolitik Initiative du canton du Tessin. Politique énergétique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03 Séance Seduta Geschäftsnummer 80.201 Numéro d'objet Numero dell'oggetto Datum 22.09.1982 - 08:00 Date Data Seite 1104-1109 Page Pagina Ref. No 20 010 745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