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.066 vom 16. Dezember 1982</w:t>
      </w:r>
    </w:p>
    <w:p>
      <w:r>
        <w:t>Bundesverwaltung, 1982-12-16, DE</w:t>
      </w:r>
    </w:p>
    <w:p>
      <w:r>
        <w:rPr>
          <w:b/>
        </w:rPr>
        <w:t xml:space="preserve">Quelle: </w:t>
      </w:r>
      <w:r>
        <w:t>https://mcp.opencaselaw.ch/entscheid/ch_vb_.066</w:t>
      </w:r>
    </w:p>
    <w:p>
      <w:r>
        <w:t>FR: CH_VB .066 du 16 décembre 1982</w:t>
      </w:r>
    </w:p>
    <w:p>
      <w:r>
        <w:t>IT: CH_VB .066 del 16 dicembre 1982</w:t>
      </w:r>
    </w:p>
    <w:p>
      <w:pPr>
        <w:pStyle w:val="Heading2"/>
      </w:pPr>
      <w:r>
        <w:t>Volltext</w:t>
      </w:r>
    </w:p>
    <w:p>
      <w:r>
        <w:t>Loi sur la recherche 1752 N 16 décembre 1982 Personalbestandes des Departementes um 5 Etat- und 5 Hilfskräftestellen zur Folge haben würde. Personaleinspa- rungen könnten anderswo durch die Schliessung wenig wichtiger Konsulate erzielt werden. Die einstimmige Kommission beantragt, auf die Vorlage ein- zutreten und dem Bundesbeschluss über die Errichtung eines Kanzleigebäudes, einer Residenz und zweier Dienst- wohnhäuser für die schweizerische diplomatische Vertre- tung in Riyadh zuzustimmen.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93 Stimmen (Einstimmigkeit) An den Bundesrat - Au Conseil fédéral #ST# 82.066 Kantonsverfassungen. Gewährleistung Constitutions cantonales. Garantie NW, FR, AI, GE Botschaft und Beschlussentwurf vom 27. Oktober 1982 (BBI III, 765) Message et projet d'arrêté du 27 octobre 1982 (FF III, 725) Beschluss des Ständerates vom 14. Dezember 1982 Décision du Conseil des Etats du 14 décembre 1982 Antrag der Kommission Eintreten und Zustimmung zum Beschluss des Ständerates Proposition de la commission Entrer en matière et adhérer à la décision du Conseil des Etats Herr Oester unterbreitet namens der Petitions- und Gewährleistungskommission den folgenden schriftlichen Bericht: Die Petitions- und Gewährleistungskommission hat die Bot- schaft des Bundesrates über die Gewährleistung der geän- derten Verfassungen der Kantone Nidwaiden, Freiburg, Appenzell Innerrhoden und Genf geprüft. Die Kommission ist der Ansicht, dass die Änderungen die- ser Kantonsverfassungen sich im Rahmen der kantonalen Verfassungsautonomie bewegen und weder die Bundesver- fassung noch das Bundesrecht verletzen. Im Fall des Kantons Nidwaiden macht die Kommission dar- auf aufmerksam, dass in Artikel 8 der Begriff der Hand- lungsfähigkeit als Voraussetzung für die Aktivbürgerschaft vom alten Text übernommen wurde, obwohl das Zivilrecht eine andere Altersgrenze vorsieht. Beim Kanton Appenzell Innerrhoden hält die Kommission fest, dass Artikel 7 der revidierten Kantonsverfassung Arti- kel 57 der Bundesverfassung nicht tangieren kann. Die Bestimmung, wonach alle Kantonseinwohner sowie Genos- senschaften und Ortskreise das Recht haben, an die Orts- und Kantonsbehörde ihre Wünsche und Verlangen zu stel- len, bedeute eher eine Ergänzung des Bundesrechts, indem auch öffentlich-rechtliche Körperschaften als Träger des Petitionsrechts bezeichnet werden. Die Kommission beantragt, dem Bundesbeschluss über die Gewährleistung geänderter Kantonsverfassungen zuzustim- men. Eintreten ist obligatorisch L'entrée en matière est acquise de plein droit Detailberatung - Discussion par articles Titel und Ingress, Art.1 und 2 Titre et préambule, art. 1 et 2 Angenommen - Adopté Gesamtabstimmung - Vote sur l'ensemble Für Annahme des Beschlussentwurfes 98 Stimmen (Einstimmigkeit) An den Ständerat - Au Conseil des Etats #ST# 81.076 Forschungsgesetz Loi sur la recherche Fortsetzung - Suite Siehe Seite 1728 hiervor - Voir page 1728 ci-devant Art. 4 Antrag der Kommission Mehrheit ... Bundesmittel verwenden sowie für Staatsverträge im Zusammenhang mit internationalen Forschungsprojekten. Minderheit (Frei-Romanshorn, Cavadini, Darbellay, Kopp, Lüchinger, Müller-Aargau, Segmüller, Wilhelm, Wyss, Ziegler-Solo- thurn) Zustimmung zum Entwurf des Bundesrates Art. 4 Proposition de la commission Majorité ... pour la recherche et pour les traités internationaux en rapport avec des projets internationaux de recherche. Minorité (Frei-Romanshorn, Cavadini, Darbellay, Kopp, Lüchinger, Müller-Argovie, Segmüller, Wilhelm, Wyss, Ziegler-Soleure) Adhérer au projet du Conseil fédéral Frei-Romanshorn, Sprecher der Minderheit: Artikel 4 des Entwurfes schreibt vor, dass das Forschungsgesetz für die Forschungsinstanzen gilt, soweit sie für die Forschung Bundesmittel verwenden. Damit wird der Geltungsbereich des Gesetzes aus verfassungsrechtlichen Gründen einge- schränkt, in dem Sinne, dass für die Forschungsinstanzen, welche Bundessubventionen erhalten, die gesetzlichen Vor- schriften gleichsam Subventionsbedingungen sind. Dabei unterstehen diejenigen Forschungsinstanzen, welche direkt Bundesmittel erhalten (wie die bundeseigenen Hochschu- len und die mit ihnen verbundenen Annexanstalten) dem Gesetz nur, sofern sie Bundesmittel für die Forschung ver- wenden. Dagegen ist nichts einzuwenden. Die Kommis-</w:t>
      </w:r>
    </w:p>
    <w:p>
      <w:r>
        <w:t>Schweizerisches Bundesarchiv, Digitale Amtsdruckschriften Archives fédérales suisses, Publications officielles numérisées Archivio federale svizzero, Pubblicazioni ufficiali digitali Kantonsverfassungen. Gewährleistung Constitutions cantonales. Garantie NW, FR, AI, GE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12 Séance Seduta Geschäftsnummer 82.066 Numéro d'objet Numero dell'oggetto Datum 16.12.1982 - 08:00 Date Data Seite 1752-1752 Page Pagina Ref. No 20 011 026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