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.059 vom 23. September 1982</w:t>
      </w:r>
    </w:p>
    <w:p>
      <w:r>
        <w:t>Bundesverwaltung, 1982-09-23, DE</w:t>
      </w:r>
    </w:p>
    <w:p>
      <w:r>
        <w:rPr>
          <w:b/>
        </w:rPr>
        <w:t xml:space="preserve">Quelle: </w:t>
      </w:r>
      <w:r>
        <w:t>https://mcp.opencaselaw.ch/entscheid/ch_vb_.059</w:t>
      </w:r>
    </w:p>
    <w:p>
      <w:r>
        <w:t>FR: CH_VB .059 du 23 septembre 1982</w:t>
      </w:r>
    </w:p>
    <w:p>
      <w:r>
        <w:t>IT: CH_VB .059 del 23 settembre 1982</w:t>
      </w:r>
    </w:p>
    <w:p>
      <w:pPr>
        <w:pStyle w:val="Heading2"/>
      </w:pPr>
      <w:r>
        <w:t>Erwägungen</w:t>
      </w:r>
    </w:p>
    <w:p>
      <w:r>
        <w:rPr>
          <w:b/>
        </w:rPr>
        <w:t>E. 23</w:t>
      </w:r>
    </w:p>
    <w:p>
      <w:r>
        <w:t>septembre 1982 werden, es Aufgabe des Rates sei, zu aktuellen Problemen Stellung zu nehmen und es auch in berechtigtem öffentli- chen Interesse liege, die dringlichen Interpellationen in die- ser Session zu behandeln und nicht zu verschieben. Aufgabe der Fraktionspräsidentenkonferenz war es dann, einen Termin für diese Diskussion zu finden und diese auch zeitlich zu beschränken, denn es steht ja keine grenzenlose Zeit zur Verfügung. Andererseits kennen wir - Herr Kunz hat in seiner Kapuzinerpredigt darauf hingewiesen - die grosse Redefreudigkeit des Rates; deshalb war es nahelie- gend, die Organisation der Debatte aufgrund der seit Ende 1979 ermöglichten organisierten Debatten an die Hand zu nehmen, mit dem Zweck, den Ratsbetrieb zu rationalisieren. Wir wissen, dass ohne Organisation die Diskussion endlos wäre, denn jeder von uns ist Sachverständiger, jeder hat einen Wählerauftrag, und leider möchte jeder wahrschein- lich die Gelegenheit benützen, hier via Fernsehapparat seine liebe Mutter daheim zu grüssen. Die Fraktionspräsidentenkonferenz ist davon überzeugt, dass für die geordnete Debatte vier Stunden genügen. Man hat dann auch eine Lösung getroffen, die Ausdruck eines guteidgenössischen Kompromisses ist, so bezüglich der Zeitzuteilung, die auch der mittleren Unzufriedenheit unse- res Rates, wie sie ja zum Ausdruck kommt, Rechnung trägt. Wir sind uns im klaren, dass formell eine gewisse Schwäche im Wortlaut des Artikels 64a liegt. Aber wir haben diese geordnete Debatte schon zweimal angewendet, und wir haben die angemeldeten Fraktionen den «angemeldeten Rednern» gleichgestellt. Es wäre natürlich ungerecht, wür- den wir am nächsten Dienstag morgen nach der Beantwor- tung durch den Herrn Bundespräsidenten einfach die Red- nerliste öffnen. Es würden dann diejenigen, die sich zuerst ans Rednerpult stürzen, während dreieinhalb Stunden das Fernsehen in Anspruch nehmen. Die anderen könnten dann am nächsten Morgen - ohne Fernsehen - vielleicht noch Besseres sagen. Wir haben deswegen auch die Zeit auf die verschiedenen Fraktionen aufgeteilt und haben übrigens die kleineren Fraktionen bevorzugt behandelt und auch den Fraktionslosen Zeit eingeräumt. Wenn Sie dem Antrag von Herrn Kunz folgen, würde etwas sehr Unorganisiertes erfol- gen; aber Sie hätten dann vielleicht Gelegenheit, sich schnell ans Pult zu begeben, um sich einzuschreiben. Ich bitte Sie aber, machen Sie von dieser organisierten Debatte Gebrauch und stimmen Sie der Fraktionspräsidentenkonfe- renz zu. M. Dafflon: C'est à titre personnel que j'interviens dans ce débat pour vous demander de soutenir la proposition de M. Kunz. En effet, à la suite de l'intervention du vice-prési- dent, la question est de savoir si l'on va discuter des pro- blèmes qui concernent la situation économique de notre pays et si l'on va soutenir une discussion sous les feux de la télévision. Si la télévision gêne ou satisfait certains ora- teurs, il faut ou ne pas mettre les débats de cette chambre sous les feux de la télévision ou alors demander à ce que le service télévisé suive les débats pendant deux ou trois jours. Ainsi tous pourront, s'ils le désirent, discuter devant le petit écran. A mon avis, là n'est pas la question. Le débat qui est pro- posé est important et beaucoup de gens l'attendent. La situation économique est telle que quantité de personnes se demandent ce que nous pensons et ce que nous allons proposer. Il est intéressant de pouvoir dire ce que nous avons à dire dans cette enceinte. De plus en plus, ce Parle- ment n'est plus un parlement, puisqu'on ne peut plus par- ler, on nous limite le temps de parole à 10 minutes, puis à 5 minutes et à présent à 3,5 minutes. Un débat comme celui- là mérite que chacun puisse intervenir s'il pense qu'il doit le faire, et c'est ce qui compte finalement. Depuis 23 ans que je siège au Parlement, je dois constater que, plus les années passent, moins on peut parler, moins on peut intervenir, moins on peut dire ce que l'on pense. Nous sommes mandatés par le peuple, et il attend de nous que nous adoptions des solutions et que nous le tenions au courant de nos décisions. M. Bonnard: Je voudrais rappeler que nous avions décidé, il y a bientôt une année, d'accepter la retransmission d'un débat à la télévision. Nous avons fait une première expé- rience qui ne s'est pas révélée entièrement satisfaisante. Pour tenter de pallier les inconvénients du premier essai, nous cherchons maintenant une autre formule, c'est le débat organisé. Il y aura peut-être encore un troisième essai, et nous pourrons alors décider si oui ou non nous voulons transformer l'expérience en une règle qui devien- drait un usage constant avec, une fois par session, un débat intégralement retransmis. Voilà la question que nous avons à trancher aujourd'hui. Il faut nous mettre en mesure d'avoir l'ensemble des éléments qui nous permettront, fina- lement, de prendre la bonne décision. Je ne crois pas que le débat organisé ait des conséquences néfastes en ce qui concerne les discussions que nous aurons à mener mardi. Je pense au contraire qu'un débat se concentrant vraiment sur les questions essentielles gagnerait en impact et montrerait à la population le degré d'importance que nous attachons aux problèmes que nous avons à résoudre. Bäumlin: Ich wollte nichts sagen, aber Herr Bonnard hat mich nun wirklich provoziert. Er hat gesagt, vor einem Jahr hätte man beschlossen, Fernsehübertragungen durchzu- führen und zunächst eine Debatte übertragen, ohne dass auf deren Gang Einfluss genommen worden wäre. Das führte auch meiner Meinung nach zu einem Misserfolg. Jetzt sagt Herr Bonnard, man müsse nun noch eine weitere Erfahrung machen. Wie soll das geschehen? In der Weise, dass wir unsere parlamentarische Funktion mediengerecht anzupassen hätten. Das ist vollständig unerträglich! Wir haben die Funktion eines Parlaments, und die üben wir so aus, wie wir das als Parlamentarier für richtig halten. Wir haben uns nicht mediengerecht zu verhalten, sonst bestimmt das Medium über uns. Das Medium hat zu berich- ten, aber es hat nicht unsere Funktion umzugestalten. Ein solches Ansinnen wäre völlig inakzeptabel. Ich wehre mich dagegen und hoffe, dass die Ratsmehrheit sich dergleichen nicht gefallen lässt. Abstimmung - Vote Für den Antrag der Fraktionspräsidentenkonferenz 42 Stimmen Für den Antrag Kunz 74 Stimmen #ST# 81.082 Meteorologische Anstalt (METALERT II) Institut de météorologie (METALERT II) Botschaft und Beschlussentwurf vom 21. Dezember 1981 (BBI 1982 l, 153) Message et projet d'arrêté du 21 décembre 1981 (FF 1982 I, 165) Beschluss des Ständerates vom 14. Juni 1982 Décision du Conseil des Etats du 14 juin 1982 Antrag der Kommission Eintreten und Zustimmung zum Beschluss des Ständerates Proposition de la commission Entrer en matière et adhérer à la décision du Conseil des Etats Ziegler-Solothurn, Berichterstatter: Im Auftrag der einstim- migen Kommission beantrage ich Ihnen Eintreten und Zustimmng zur Vorlage METALERT II, d. h. zum Objektkre-</w:t>
      </w:r>
    </w:p>
    <w:p>
      <w:r>
        <w:t>Schweizerisches Bundesarchiv, Digitale Amtsdruckschriften Archives fédérales suisses, Publications officielles numérisées Archivio federale svizzero, Pubblicazioni ufficiali digitali Wirtschaftliche Landesversorgung. Bundesgesetz Approvisionnement économique du pays. Loi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04 Séance Seduta Geschäftsnummer 81.059 Numéro d'objet Numero dell'oggetto Datum 23.09.1982 - 08:00 Date Data Seite 1120-1124 Page Pagina Ref. No 20 010 749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