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F-9/2020 vom 16. Januar 2020</w:t>
      </w:r>
    </w:p>
    <w:p>
      <w:r>
        <w:t>Bundesverwaltungsgericht, 2020-01-16, DE</w:t>
      </w:r>
    </w:p>
    <w:p>
      <w:r>
        <w:rPr>
          <w:b/>
        </w:rPr>
        <w:t xml:space="preserve">Quelle: </w:t>
      </w:r>
      <w:r>
        <w:t>https://mcp.opencaselaw.ch/entscheid/bvger_F-9_2020</w:t>
      </w:r>
    </w:p>
    <w:p>
      <w:r>
        <w:t>FR: TAF F-9/2020 du 16 janvier 2020</w:t>
      </w:r>
    </w:p>
    <w:p>
      <w:r>
        <w:t>IT: TAF F-9/2020 del 16 gennaio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3.2</w:t>
      </w:r>
    </w:p>
    <w:p>
      <w:r>
        <w:t>Den Einträgen in der "Eurodac -Datenbank zufolge wurde der Beschwerdeführer am 7. Juni 2019 in Italien aufgegriffen und tags darauf daktyloskopiert. Im Weiteren ist den Einträgen zu entnehmen, dass der Beschwerdeführer zehn Tage später, am 18. Juni 2019, in Deutschland ein Asylgesuch stellte (SEM-act. 8). Gemäss den Angaben des Beschwerdeführers im persönlichen Gespräch vom 11. November 2019 hätten die deutschen Behörden im Rahmen des Dublinverfahrens seine Überstellung nach Italien angeordnet, woraufhin er Deutschland verlassen habe und über Frankreich in die Schweiz gelangt sei. In Italien wolle er kein Asylgesuch stellen (SEM-act. 15).</w:t>
      </w:r>
    </w:p>
    <w:p>
      <w:r>
        <w:rPr>
          <w:b/>
        </w:rPr>
        <w:t>E. 3.3</w:t>
      </w:r>
    </w:p>
    <w:p>
      <w:r>
        <w:t>Die Vorinstanz ging von der Zuständigkeit Italiens für die Durchführung des Asyl- und Wegweisungsverfahrens des Beschwerdeführers aus und stellte gestützt auf Art. 18 Abs. 1 Bst. b Dublin-III-VO am 14. November 2019 ein Wiederaufnahmegesuch (SEM-act. 16). Die italienischen Behörden hiessen dieses Gesuch gestützt auf die gleiche Bestimmung am 12. Dezember 2019 explizit gut (SEM-act. 19).</w:t>
      </w:r>
    </w:p>
    <w:p>
      <w:r>
        <w:rPr>
          <w:b/>
        </w:rPr>
        <w:t>E. 3.4</w:t>
      </w:r>
    </w:p>
    <w:p>
      <w:r>
        <w:t>Aus den Akten ergibt sich nicht, dass der Beschwerdeführer in Italien ein Asylgesuch gestellt hat. Vorliegend ist deshalb fraglich, ob die Vorinstanz an Stelle eines Wiederaufnahme- nicht ein Aufnahmeverfahren hätte durchführen müssen. Ob die Wiederaufnahmezuständigkeit Italiens gegeben war, kann jedoch offenbleiben, zumal die illegale Einreise des Beschwerdeführers am 7. Juni 2019 in Italien und eine auf Art. 13 Abs. 1 Dublin-III-VO gestützte Aufnahmezuständigkeit Italiens unbestritten sind. Zudem ist festzuhalten, dass der Beschwerdeführer mit Blick auf die geltenden Gesuchsfristen gemäss Dublin-III-VO keine Nachteile erfährt, die Vorinstanz ihrer Informationspflicht im Zusammenhang mit dem Übernahmeersuchen vollumfänglich nachgekommen ist und die italienischen Behörden mit geringem Aufwand hätten prüfen können, ob der Beschwerdeführer dort ein Asylgesuch gestellt hat (Urteil des BVGer E-5186/2018 vom 21. September 2018). Die grundsätzliche Zuständigkeit Italiens ist somit gegeben und wird vom Beschwerdeführer auch nicht bestritten.</w:t>
      </w:r>
    </w:p>
    <w:p>
      <w:r>
        <w:rPr>
          <w:b/>
        </w:rPr>
        <w:t>E. 3.5</w:t>
      </w:r>
    </w:p>
    <w:p>
      <w:r>
        <w:t>Derzeit bestehen entgegen der Auffassung des Beschwerdeführers keine Gründe für die Annahme, das Asylverfahren und die Aufnahmebedingungen für Antragsteller in Italien wiesen systemische Schwachstellen im Sinne von Art. 3 Abs. 2 Sätze 2 und 3 Dublin-III-VO auf. Das Bundesverwaltungsgericht hat sich hierzu in einem kürzlich ergangenen Referenzurteil eingehend geäussert (vgl. Urteil des BVGer E-962/2019 vom 17. Dezember 2019 E. 6).</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4.3</w:t>
      </w:r>
    </w:p>
    <w:p>
      <w:r>
        <w:t>Betreffend den Gesundheitszustand des Beschwerdeführers lässt sich den Akten entnehmen, dass dieser anlässlich der Befragung vom 11. November 2019 angab, unter Atemschwierigkeiten und Schlafstörungen zu leiden (SEM-act. 15). Gemäss einem Arztbericht vom 12. November 2019 (medizinisches Datenblatt für interne Arztbesuche) leidet der Beschwerdeführer seit einem Jahr an Asthma bronchiale, das medikamentös behandelt wird (SEM-act. 24). Auf Rückfrage der Vorinstanz erklärte die zuständige Pflegefachperson im BAZ in einer E-Mail vom 19. Dezember 2019, der aktuelle Gesundheitszustand des Beschwerdeführers sei soweit gut; betreffend das Asthma sei kein Kontrolltermin mehr vereinbart worden. Der Beschwerdeführer werde aber aufgrund eines abgebrochenen Zahnes noch zum Zahnarzt geschickt (SEM-act. 23). Der Beschwerdeführer wurde am 17. Dezember 2019 an das (...) Zentrum für Zahnmedizin (...) überwiesen (BVGer-act. 1 Beilage 3).</w:t>
      </w:r>
    </w:p>
    <w:p>
      <w:r>
        <w:rPr>
          <w:b/>
        </w:rPr>
        <w:t>E. 4.4</w:t>
      </w:r>
    </w:p>
    <w:p>
      <w:r>
        <w:t>Zwar ist nicht zu verkennen, dass der Beschwerdeführer aufgrund seiner Asthmaerkrankung an einer gesundheitlichen Beeinträchtigung leidet. Aus dem vorliegenden ärztlichen Bericht ergibt sich, dass er deshalb schon vor seiner Einreise in die Schweiz medikamentös behandelt wurde und diese Behandlung weitergeführt wird. Entsprechende Medikamente werden ihm in der Schweiz abgegeben und sein Gesundheitszustand wurde seitens des medizinischen Fachpersonals als «soweit gut» eingestuft. Die bestehende gesundheitliche Beeinträchtigung des Beschwerdeführers ist daher nicht derart gravierend, dass er im Falle einer Überstellung nach Italien mit dem Risiko einer ernsten, raschen und unwiederbringlichen Verschlechterung seines Gesundheitszustandes konfrontiert wäre. In Anbetracht der gegebenen Umstände war die Vorinstanz entgegen der Vorbringen des Beschwerdeführers auch nicht dazu gehalten, bei den italienischen Behörden konkrete Garantien für eine gebührende Aufnahme einzuholen (vgl. Urteil E-962/2019 E. 7.4.3).</w:t>
      </w:r>
    </w:p>
    <w:p>
      <w:r>
        <w:rPr>
          <w:b/>
        </w:rPr>
        <w:t>E. 4.5</w:t>
      </w:r>
    </w:p>
    <w:p>
      <w:r>
        <w:t>Auch von weiteren medizinischen Abklärungen wären keine neuen Erkenntnisse in Bezug auf das Vorliegen einer schwerwiegenden Erkrankung zu erwarten gewesen (vgl. BGE 141 I 60 E. 3.3; 136 I 229 E. 5.3). Entgegen der Auffassung des Beschwerdeführers ist daher nicht zu beanstanden, dass die Vorinstanz keine weiteren medizinischen Abklärungen vorgenommen hat. Die Rüge des Beschwerdeführers, die Vorinstanz habe ihren Entscheid auf eine unvollständige Sachverhaltsfeststellung gestützt, ist nicht stichhaltig.</w:t>
      </w:r>
    </w:p>
    <w:p>
      <w:r>
        <w:rPr>
          <w:b/>
        </w:rPr>
        <w:t>E. 4.6</w:t>
      </w:r>
    </w:p>
    <w:p>
      <w:r>
        <w:t>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Richtlinie des Europäischen Parlaments und des Rates 2013/33/EU vom 26. Juni 2013 zur Festlegung von Normen für die Aufnahme von Personen, die internationalen Schutz beantragen (sog. Aufnahmerichtlinie) anerkennt und schützt. Es steht dem Beschwerdeführer frei, in Italien ein Asylgesuch zu stellen. Es liegen keine Hinweise vor, wonach Italien dem Beschwerdeführer eine adäquate medizinische Behandlung verweigern würde. Der Zugang für asylsuchende Personen zum italienischen Gesundheitssystem über die Notversorgung hinaus ist derzeit grundsätzlich gewährleistet, auch wenn es in der Praxis zu zeitlichen Verzögerungen kommen kann (Urteil E-962/2019 E. 6.2.7). Der Beschwerdeführer könnte sich nötigenfalls an die italienischen Behörden wenden und die ihm zustehenden Aufnahmebedingungen auf dem Rechtsweg einfordern (vgl. Art. 26 Aufnahmerichtlinie). Zudem werden die schweizerischen Behörden, die mit dem Vollzug der angefochtenen Verfügung beauftragt sind, den gesundheitlichen Verhältnissen bei der Bestimmung der konkreten Modalitäten der Überstellung des Beschwerdeführers Rechnung tragen und die italienischen Behörden vorgängig in geeigneter Weise über allenfalls bestehende medizinische Besonderheiten informieren (vgl. Art. 31 f. Dublin-III-VO). Allfälligen zeitlichen Verzögerungen in der medizinischen Versorgung des Beschwerdeführers können die schweizerischen Behörden dadurch Rechnung tragen, dass sie ihm anlässlich der Beurteilung seiner Reisefähigkeit vor der Überstellung die notwendigen Medikamente auf Vorrat abgeben.</w:t>
      </w:r>
    </w:p>
    <w:p>
      <w:r>
        <w:rPr>
          <w:b/>
        </w:rPr>
        <w:t>E. 4.7</w:t>
      </w:r>
    </w:p>
    <w:p>
      <w:r>
        <w:t>Art. 3 EMRK steht somit einer Überstellung des Beschwerdeführers nicht entgegen. Im Übrigen kommt der Vorinstanz bei der Anwendung von Art. 29a Abs. 3 AsylV 1 ein Ermessensspielraum zu (vgl. BVGE 2015/9 E. 7 f.). Der Sachverhalt erweist sich vorliegend als hinreichend abgeklärt. Von einer Rückweisung der Sache zur vollständigen Sachverhaltsabklärung ist abzusehen (vgl. oben E. 4.5). Somit sind keine Hinweise auf eine gesetzeswidrige Ermessensausübung (vgl. Art. 106 Abs. 1 Bst. a AsylG) durch die Vorinstanz ersichtlich. Es besteht daher kein Grund für eine Anwendung der Ermessensklauseln von Art. 17 Abs. 1 Dublin-III-VO und von Art. 29a Abs. 3 AsylV 1.</w:t>
      </w:r>
    </w:p>
    <w:p>
      <w:r>
        <w:rPr>
          <w:b/>
        </w:rPr>
        <w:t>E. 5</w:t>
      </w:r>
    </w:p>
    <w:p>
      <w:r>
        <w:t>Zusammenfassend ergibt sich, dass Italien für die Durchführung des Asyl- und Wegweisungsverfahrens des Beschwerdeführers zuständig ist. Zu Recht ist die Vorinstanz in Anwendung von Art. 31a Abs. 1 Bst. b AsylG auf das Asylgesuch nicht eingetreten und hat - weil der Beschwerdeführer nicht im Besitz einer gültigen Aufenthalts- oder Niederlassungsbewilligung ist - in Anwendung von Art. 44 AsylG die Überstellung nach Italien angeordnet (Art. 32 Bst. a AsylV 1). Die Beschwerde ist abzuweisen. Der Antrag auf Gewährung der aufschiebenden Wirkung erweist sich mit der Ausfällung des vorliegenden Urteils als gegenstandslos.</w:t>
      </w:r>
    </w:p>
    <w:p>
      <w:r>
        <w:rPr>
          <w:b/>
        </w:rPr>
        <w:t>E. 6.1</w:t>
      </w:r>
    </w:p>
    <w:p>
      <w:r>
        <w:t>Bei diesem Ausgang des Verfahrens wird der Beschwerdeführer grundsätzlich kostenpflichtig (Art. 63 Abs. 1 VwVG). Das von ihm mit der Beschwerde gestellte Gesuch um Gewährung der unentgeltlichen Prozessführung ist abzuweisen, da die Begehren - wie sich aus den vorstehenden Erwägungen ergibt - als aussichtlos zu betrachten waren (Art. 65 Abs. 1 VwVG).</w:t>
      </w:r>
    </w:p>
    <w:p>
      <w:r>
        <w:rPr>
          <w:b/>
        </w:rPr>
        <w:t>E. 6.2</w:t>
      </w:r>
    </w:p>
    <w:p>
      <w:r>
        <w:t>Der Beschwerdeführer hat die Verfahrenskosten demnach zu tragen. Diese sind in Anwendung von Art. 1 3 des Reglements vom 21. Februar 2008 über die Kosten und Entschädigungen vor dem Bundesverwaltungsgericht (VGKE, SR 173.320.2)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