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F-9967/2025 vom 31. Dezember 2025</w:t>
      </w:r>
    </w:p>
    <w:p>
      <w:r>
        <w:t>Bundesverwaltungsgericht, 2025-12-31, DE</w:t>
      </w:r>
    </w:p>
    <w:p>
      <w:r>
        <w:rPr>
          <w:b/>
        </w:rPr>
        <w:t xml:space="preserve">Quelle: </w:t>
      </w:r>
      <w:r>
        <w:t>https://mcp.opencaselaw.ch/entscheid/bvger_F-9967_2025</w:t>
      </w:r>
    </w:p>
    <w:p>
      <w:r>
        <w:t>FR: TAF F-9967/2025 du 31 décembre 2025</w:t>
      </w:r>
    </w:p>
    <w:p>
      <w:r>
        <w:t>IT: TAF F-9967/2025 del 31 dicembre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(Art. 48 Abs. 1 VwVG [Legitimation], Art. 108 Abs. 3 AsylG [Frist] und Art. 52 Abs. 1 VwVG [Form]) sind erfüllt, sodass auf die Beschwerde einzutreten ist, soweit damit die Aufhebung der angefochtenen Verfügung und die Behandlung des Asylgesuchs in der Schweiz beantragt wird.</w:t>
      </w:r>
    </w:p>
    <w:p>
      <w:r>
        <w:rPr>
          <w:b/>
        </w:rPr>
        <w:t>E. 1.2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Die Frage der Anerkennung als Flüchtling und Gewährung von Asyl, eventualiter vorläufiger Aufnahme, ist indes nicht Gegenstand des angefochtenen Nichteintretensentscheides und damit auch nicht des vorliegenden Beschwerdeverfahrens. Auf die entsprechenden Rechtsbegehren ist nicht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AsylG).</w:t>
      </w:r>
    </w:p>
    <w:p>
      <w:r>
        <w:rPr>
          <w:b/>
        </w:rPr>
        <w:t>E. 3.1</w:t>
      </w:r>
    </w:p>
    <w:p>
      <w:r>
        <w:t>Die Vorinstanz hat korrekt erwogen, dass der Beschwerdeführer zuletzt am 26. Februar 2023 in den Niederlanden um Asyl ersucht hat, weshalb grundsätzlich die Niederlande für die Durchführung seines Asyl- und Wegweisungsverfahren zuständig sind. Auch haben die niederländischen Behörden ihre Zuständigkeit am 15. Dezember 2025 explizit anerkannt (vgl. Art. 18 Abs. 1 Bst.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Weiter hat die Vorinstanz zu Recht erwogen, dass das niederländische Asyl- und Aufnahmesystem keine systemischen Schwachstellen aufweist, aufgrund derer die Zuständigkeit auf die Schweiz überginge (vgl. Art. 3 Abs. 2 Dublin-III-VO), und vorliegend keine völkerrechtlichen Vollzugshindernisse ersichtlich sind, welche die Schweiz zu einem Selbsteintritt verpflichten würden (vgl. Art. 17 Abs. 1 Dublin-III-VO). Dabei hat sie die Vorbringen des Beschwerdeführers (in den Niederlanden drohende Ausschaffung in seinen Heimatstaat, Schulterschmerzen) berücksichtigt und korrekt gewürdigt. Schliesslich hat sie in rechtsfehlerfreier Ausübung des ihr zustehenden Ermessens von einem freiwilligen Selbsteintritt der Schweiz abgesehen (vgl. Art. 17 Abs. 1 Dublin-III-VO und Art. 29a Abs. 3 der Asylverordnung 1 vom 11. August 1999 [AsylV 1, SR 142.311]). Sie ist demnach zu Recht auf das Asylgesuch des Beschwerdeführers nicht eingetreten (vgl. Art. 31a Abs. 1 Bst. b AsylG) und hat seine Wegweisung in die Niederlande angeordnet (vgl. Art. 44 AsylG). Zur näheren Begründung wird auf die Erwägungen der Vorinstanz verwiesen.</w:t>
      </w:r>
    </w:p>
    <w:p>
      <w:r>
        <w:rPr>
          <w:b/>
        </w:rPr>
        <w:t>E. 3.2</w:t>
      </w:r>
    </w:p>
    <w:p>
      <w:r>
        <w:t>Der Beschwerdeführer wendet dagegen ein, bei einer Rückführung in sein Herkunftsland drohe ihm eine menschenunwürdige Lebenssituation, da er infolge einer Handverletzung teilweise arbeitsunfähig und behandlungsbedürftig sei und er dort weder eine Unterkunft noch ein soziales Umfeld habe. Diese Einwände richten sich auf allfällige Asylgründe und Hindernisse des Wegweisungsvollzugs in das Herkunftsland, die im vorliegenden Beschwerdeverfahren nicht zu behandeln sind (vgl. E. 1.2). Soweit er implizit geltend macht, die niederländischen Behörden würden ihn unter Verletzung des Non-Refoulement-Gebots (Art. 3 des Übereinkommens vom 10. Dezember 1984 gegen Folter und andere grausame, unmenschliche oder erniedrigende Behandlung oder Strafe [SR 0.105], Art. 3 EMRK; Art. 25 Abs. 3 BV) in sein Herkunftsland zurückführen, so geht das Bundesverwaltungsgericht in ständiger Rechtsprechung davon aus, dass das Asyl- und Aufnahmesystem in den Niederlanden keine systemischen Schwachstellen (Art. 3 Abs. 2 Dublin-III-VO) aufweist (vgl. zuletzt Urteile des BVGer F-7359/2025 vom 2. Oktober 2025 E. 3.1, F-5179/2025 vom 16. Juli 2025 E. 2.1, F-3765/2025 vom 6. Juni 2025 E. 2.1). Es liegen keine Hinweise vor, dass das Asylgesuchs des Beschwerdeführers in den Niederlanden mangelhaft behandelt und eine allfällige Wegweisung völkerrechtswidrig verfügt worden wäre. Folglich erübrigen sich Weiterungen zur Gefahr einer allfälligen Kettenabschiebung in Verletzung des Non-Refoulement-Gebots (vgl. einlässlich Urteil des Gerichtshofs der Europäischen Union vom 30. November 2023, C-228/21, C-254/21, C-297/21, C-315/21 und C-328/21, §§ 129-142 und Dispositivziffer 2). Die Gesundheitssituation des Beschwerdeführers ist - selbst unter Berücksichtigung der neu vorgebrachten Handverletzung und Kokainabhängigkeit (vgl. ärztliche Bestätigung vom 1. September 2025) - nicht als derart gravierend zu beurteilen, dass von einer Überstellung in die Niederlande, wo eine medizinische Notfallversorgung und unbedingt erforderliche Behandlung von Krankheiten gewährleistet sind, aus völkerrechtlichen Gründen abzusehen wäre (vgl. Art. 17 Abs. 1 Dublin-III-VO i.V.m. Art. 3 EMRK) oder sich ein Selbsteintritt der Schweiz aus humanitären Gründen aufdrängen würde (vgl. Art. 17 Abs. 1 Dublin-III-VO, Art. 29a Abs. 3 AsylV 1).</w:t>
      </w:r>
    </w:p>
    <w:p>
      <w:r>
        <w:rPr>
          <w:b/>
        </w:rPr>
        <w:t>E. 4</w:t>
      </w:r>
    </w:p>
    <w:p>
      <w:r>
        <w:t>Im Ergebnis erweist sich die angefochtene Verfügung als rechtmässig. Die Beschwerde ist abzuweisen, soweit darauf einzutreten ist. Mit diesem Urteil fällt der angeordnete Vollzugsstopp dahin und das Gesuch um Wiederherstellung (recte: Erteilung) der aufschiebenden Wirkung der Beschwerde wird gegenstandslos.</w:t>
      </w:r>
    </w:p>
    <w:p>
      <w:r>
        <w:rPr>
          <w:b/>
        </w:rPr>
        <w:t>E. 5.1</w:t>
      </w:r>
    </w:p>
    <w:p>
      <w:r>
        <w:t>Das Gesuch um unentgeltliche Prozessführung und Rechtsverbeiständung ist abzuweisen, da die Rechtsbegehren - wie es sich aus den vorstehenden Erwägungen ergibt - als aussichtslos zu bezeichnen waren (vgl. Art. 65 Abs. 1 und 2 VwVG).</w:t>
      </w:r>
    </w:p>
    <w:p>
      <w:r>
        <w:rPr>
          <w:b/>
        </w:rPr>
        <w:t>E. 5.2</w:t>
      </w:r>
    </w:p>
    <w:p>
      <w:r>
        <w:t>Bei diesem Ausgang des Verfahrens sind die Kosten dem Beschwerdeführer aufzuerlegen (vgl. Art. 63 Abs. 1 VwVG) und auf insgesamt Fr. 750. festzusetzen (vgl. Art. 1-3 des Reglements vom 21. Februar 2008 über die Kosten und Entschädigungen vor dem Bundesverwaltungsgericht [SR 173.320.2]). Eine Parteientschädigung fällt ausgangsgemäss ausser Betracht (vgl. Art. 64 Abs. 1 VwVG).</w:t>
      </w:r>
    </w:p>
    <w:p>
      <w:r>
        <w:rPr>
          <w:b/>
        </w:rPr>
        <w:t>E. 6</w:t>
      </w:r>
    </w:p>
    <w:p>
      <w:r>
        <w:t>Dieses Urteil ist endgültig (vgl.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