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F-979/2023 vom 18. Januar 2023</w:t>
      </w:r>
    </w:p>
    <w:p>
      <w:r>
        <w:t>Bundesverwaltungsgericht, 2023-01-18, DE</w:t>
      </w:r>
    </w:p>
    <w:p>
      <w:r>
        <w:rPr>
          <w:b/>
        </w:rPr>
        <w:t xml:space="preserve">Quelle: </w:t>
      </w:r>
      <w:r>
        <w:t>https://mcp.opencaselaw.ch/entscheid/bvger_F-979_2023_d20230118</w:t>
      </w:r>
    </w:p>
    <w:p>
      <w:r>
        <w:t>FR: TAF F-979/2023 du 18 janvier 2023</w:t>
      </w:r>
    </w:p>
    <w:p>
      <w:r>
        <w:t>IT: TAF F-979/2023 del 18 gennaio 2023</w:t>
      </w:r>
    </w:p>
    <w:p>
      <w:pPr>
        <w:pStyle w:val="Heading2"/>
      </w:pPr>
      <w:r>
        <w:t>Regeste</w:t>
      </w:r>
    </w:p>
    <w:p>
      <w:r>
        <w:t>Einreiseverbot | Einreiseverbot; Verfügung des SEM vom 18. Januar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F-979/2023 Seite 5</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Gemäss Art. 29 VwVG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Abs.1 VwVG; BGE 145 IV 99 E. 3.1). Die Be- gründung muss so abgefasst sein, dass der Betroffene den Entscheid in voller Kenntnis der Sache an die höhere Instanz weiterziehen kann. Nicht erforderlich ist, dass sich die Begründung mit allen Parteistandpunkten ein- lässlich auseinandersetzt und jedes einzelne Vorbringen ausdrücklich wi- derlegt (BGE 143 III 65 E. 5.2).</w:t>
      </w:r>
    </w:p>
    <w:p>
      <w:r>
        <w:rPr>
          <w:b/>
        </w:rPr>
        <w:t>E. 3.2</w:t>
      </w:r>
    </w:p>
    <w:p>
      <w:r>
        <w:t>Eine nicht besonders schwerwiegende Verletzung des rechtlichen Ge- hörs kann ausnahmsweise als geheilt gelten, wenn die betroffene Person die Möglichkeit erhält, sich vor einer Rechtsmittelinstanz zu äussern, die sowohl den Sachverhalt als auch die Rechtslage frei überprüfen kann. Un- 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w:t>
      </w:r>
    </w:p>
    <w:p>
      <w:r>
        <w:t>F-979/2023 Seite 6 zu vereinbaren wären (BGE 137 I 195 E. 2.3.2; 136 V 117 E. 4.2.2.2; 133 I 201 E. 2.2).</w:t>
      </w:r>
    </w:p>
    <w:p>
      <w:r>
        <w:rPr>
          <w:b/>
        </w:rPr>
        <w:t>E. 3.3</w:t>
      </w:r>
    </w:p>
    <w:p>
      <w:r>
        <w:t>Der Beschwerdeführer rügt zwar die Verletzung des rechtlichen Gehörs – namentlich der Begründungspflicht – nicht. Die Vorinstanz ist dennoch darauf hinzuweisen, dass sie in der angefochtenen Verfügung die Begrün- dungspflicht verletzt hat. So ist basierend auf die Verfügung vom 18. Ja- nuar 2023 nicht nachvollziehbar, mit welchem Verhalten der Beschwerde- führer gegen die öffentliche Sicherheit und Ordnung verstossen haben soll. In der Vernehmlassung vom 18. August 2023 lieferte die Vorinstanz dage- gen eine ausführliche Begründung des Einreiseverbots nach und legt nachvollziehbar dar, welches Verhalten dem Beschwerdeführer vorgewor- fen wird und auf welche Grundlagen sie das Einreiseverbot abstützt. Damit hat bereits die Vorinstanz den Mangel mit ihren Ausführungen in der Ver- nehmlassung geheilt. Dem Beschwerdeführer wäre zudem offen gestan- den, sich im Rahmen der Replik zur in der Vernehmlassung nachgeliefer- ten Begründung der Vorinstanz zu äussern; er hat sich jedoch nicht ver- nehmen lassen.</w:t>
      </w:r>
    </w:p>
    <w:p>
      <w:r>
        <w:rPr>
          <w:b/>
        </w:rPr>
        <w:t>E. 4.1</w:t>
      </w:r>
    </w:p>
    <w:p>
      <w:r>
        <w:t>Nach Art. 67 Abs. 1 Bst. c AIG verfügt das SEM unter Vorbehalt von Abs. 5 derselben Bestimmung ein Einreiseverbot gegenüber ausländi- 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 Nach Art. 67 Abs. 1 Bst. a AIG verfügt die Vorinstanz zudem Einreiseverbote gegenüber weggewiesenen Ausländerinnen und Auslän- dern, wenn die Wegweisung nach Artikel 64d Absatz 2 Buchstaben a-c sofort vollstreckbar ist. Nach Art. 67 Abs. 2 Bst. b AIG kann die Vorinstanz sodann ein Einreiseverbot gegenüber Ausländerinnen und Ausländer ver- fügen, die in Vorbereitungs-, Ausschaffungs- oder Durchsetzungshaft (Art. 75–78) genommen worden sind.</w:t>
      </w:r>
    </w:p>
    <w:p>
      <w:r>
        <w:t>F-979/2023 Seite 7</w:t>
      </w:r>
    </w:p>
    <w:p>
      <w:r>
        <w:rPr>
          <w:b/>
        </w:rPr>
        <w:t>E. 4.2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w:t>
      </w:r>
    </w:p>
    <w:p>
      <w:r>
        <w:rPr>
          <w:b/>
        </w:rPr>
        <w:t>E. 4.3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4.4</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S. 3813). Die öffentliche Sicherheit und Ordnung bildet den Oberbegriff für die Gesamtheit der polizeilichen Schutzgüter; sie umfasst unter anderem die Unverletzlichkeit der objektiven Rechtsordnung und der Rechtsgüter Einzelner (vgl. Botschaft, a.a.O., S. 3809). Wider- 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dabei, wenn der ausländischen Person eine Sorgfaltspflichtverletzung zugerechnet werden kann. Unkenntnis oder Fehlinterpretation der Einreise- und Aufenthaltsvorschriften stellen in der Regel keinen hinreichenden Grund für ein Absehen von einer Fernhalte- massnahme dar (vgl. anstelle vieler Urteil des BVGer F-1934/2022 vom</w:t>
      </w:r>
    </w:p>
    <w:p>
      <w:r>
        <w:rPr>
          <w:b/>
        </w:rPr>
        <w:t>E. 4.5</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w:t>
      </w:r>
    </w:p>
    <w:p>
      <w:r>
        <w:t>F-979/2023 Seite 8 wertenden Abwägung zwischen dem öffentlichen Interesse an der Fernhal- tung und den privaten Interessen, welche die betroffene Person an der zeit- lichen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HÄFELIN/MÜLLER/UHL- MANN, Allgemeines Verwaltungsrecht, 8. Aufl. 2020, Rz. 555 ff.). 5. 5.1 Die Vorinstanz begründet das Einreiseverbot damit, dass sie gegen den Beschwerdeführer am 3. Oktober 2018 ein dreijähriges Einreiseverbot auferlegt habe. Trotz gültigem Einreiseverbot sei er am 28. Juli 2020 (recte: 24 Juli 2020) vorsätzlich und rechtswidrig in die Schweiz eingereist und sei daher wegen rechtswidrigem Aufenthalt zu einer Freiheitsstrafe von sechs Monaten verurteilt worden. Er sei vom Migrationsamt des Kantons E._______ weggewiesen worden, weshalb die Wegweisung sofort zu voll- strecken sei. Am 28. Juli 2020 sei die Ausschaffungshaft angeordnet wor- den und am 10. August 2020 sei er in den Kosovo ausgeschafft worden. Am 2. Oktober 2022 sei er bei der Einreise aufgrund der Ausschreibung im RIPOL verhaftet worden, habe eine Freiheitsstrafe von sechs Monaten ver- büsst und sei am 31. Januar 2023 bedingt entlassen worden. Er sei im Be- sitz einer slowenischen Aufenthaltsbewilligung und die slowenischen Be- hörden hätten einer Rückübernahme zugestimmt, weshalb er nach Ljubl- jana rücküberführt worden sei. Er habe mit seinem Verhalten gegen die öffentliche Sicherheit und Ordnung verstossen (Art. 67 Abs. 1 Bst. c AIG). Mit Art. 67 Abs. 1 Bst. a sowie Art. 67 Abs. 2 Bst. b AIG bestünden zwei zu- sätzliche Fernhaltegründe. Es könne objektiv nicht von einem leichten Fehlverhalten ausgegangen werden, da an der Einhaltung von Einreise- und Aufenthaltsvorschriften ein gewichtiges öffentliches Interesse bestehe. Der Beschwerdeführer habe weder jemals über einen Aufenthaltstitel noch über «kernfamiliäre» Bindun- gen in der Schweiz verfügt. Er mache auch keine gewichtige Beeinträchti- gung seiner persönlichen Interessen durch die Anordnung eines Einreise- verbots geltend. 5.2 Der Beschwerdeführer bringt sinngemäss in seiner Beschwerdeschrift sowie ergänzend in seinem Schreiben vom 5. April 2023 vor, ihm sei das Betreten der Schweiz verboten worden, obwohl er unschuldig sei. Er habe den Strafbefehl vom 13. November 2020 nie erhalten, da dieser vom</w:t>
      </w:r>
    </w:p>
    <w:p>
      <w:r>
        <w:t>F-979/2023 Seite 9 Postboten einer anderen Person mit dem Namen G._______ übergeben worden sei. Diese Person kenne er nicht und sie sei auch nicht sein Bruder. In der Zwischenzeit habe er diese Person gefunden. Als er aus dem Ko- sovo in die Schweiz eingereist sei, sei er verhaftet worden. Da er den Straf- befehl nie erhalten habe und davon auch nichts gewusst habe, bitte er um Aufhebung seines jetzigen Einreiseverbots. Er wolle zudem seinen Bruder sowie seine Schwägerin in der Schweiz besuchen.</w:t>
      </w:r>
    </w:p>
    <w:p>
      <w:r>
        <w:rPr>
          <w:b/>
        </w:rPr>
        <w:t>E. 5.1</w:t>
      </w:r>
    </w:p>
    <w:p>
      <w:r>
        <w:t>Die Vorinstanz begründet das Einreiseverbot damit, dass sie gegen den Beschwerdeführer am 3. Oktober 2018 ein dreijähriges Einreiseverbot auferlegt habe. Trotz gültigem Einreiseverbot sei er am 28. Juli 2020 (recte: 24 Juli 2020) vorsätzlich und rechtswidrig in die Schweiz eingereist und sei daher wegen rechtswidrigem Aufenthalt zu einer Freiheitsstrafe von sechs Monaten verurteilt worden. Er sei vom Migrationsamt des Kantons E._______ weggewiesen worden, weshalb die Wegweisung sofort zu vollstrecken sei. Am 28. Juli 2020 sei die Ausschaffungshaft angeordnet worden und am 10. August 2020 sei er in den Kosovo ausgeschafft worden. Am 2. Oktober 2022 sei er bei der Einreise aufgrund der Ausschreibung im RIPOL verhaftet worden, habe eine Freiheitsstrafe von sechs Monaten verbüsst und sei am 31. Januar 2023 bedingt entlassen worden. Er sei im Besitz einer slowenischen Aufenthaltsbewilligung und die slowenischen Behörden hätten einer Rückübernahme zugestimmt, weshalb er nach Ljubljana rücküberführt worden sei. Er habe mit seinem Verhalten gegen die öffentliche Sicherheit und Ordnung verstossen (Art. 67 Abs. 1 Bst. c AIG). Mit Art. 67 Abs. 1 Bst. a sowie Art. 67 Abs. 2 Bst. b AIG bestünden zwei zusätzliche Fernhaltegründe. Es könne objektiv nicht von einem leichten Fehlverhalten ausgegangen werden, da an der Einhaltung von Einreise- und Aufenthaltsvorschriften ein gewichtiges öffentliches Interesse bestehe. Der Beschwerdeführer habe weder jemals über einen Aufenthaltstitel noch über «kernfamiliäre» Bindungen in der Schweiz verfügt. Er mache auch keine gewichtige Beeinträchtigung seiner persönlichen Interessen durch die Anordnung eines Einreiseverbots geltend.</w:t>
      </w:r>
    </w:p>
    <w:p>
      <w:r>
        <w:rPr>
          <w:b/>
        </w:rPr>
        <w:t>E. 5.2</w:t>
      </w:r>
    </w:p>
    <w:p>
      <w:r>
        <w:t>Der Beschwerdeführer bringt sinngemäss in seiner Beschwerdeschrift sowie ergänzend in seinem Schreiben vom 5. April 2023 vor, ihm sei das Betreten der Schweiz verboten worden, obwohl er unschuldig sei. Er habe den Strafbefehl vom 13. November 2020 nie erhalten, da dieser vom Postboten einer anderen Person mit dem Namen G._______ übergeben worden sei. Diese Person kenne er nicht und sie sei auch nicht sein Bruder. In der Zwischenzeit habe er diese Person gefunden. Als er aus dem Kosovo in die Schweiz eingereist sei, sei er verhaftet worden. Da er den Strafbefehl nie erhalten habe und davon auch nichts gewusst habe, bitte er um Aufhebung seines jetzigen Einreiseverbots. Er wolle zudem seinen Bruder sowie seine Schwägerin in der Schweiz besuchen.</w:t>
      </w:r>
    </w:p>
    <w:p>
      <w:r>
        <w:rPr>
          <w:b/>
        </w:rPr>
        <w:t>E. 6</w:t>
      </w:r>
    </w:p>
    <w:p>
      <w:r>
        <w:t>März 2023 E. 4.3 m.H.). Jeder ausländischen Person obliegt es, sich über bestehende Rechte und Pflichten im Zusammenhang mit den auslän- derrechtlichen Vorschriften ins Bild zu setzen und sich im Falle von Unklar- heiten bei der zuständigen Behörde zu informieren (vgl. statt vieler Urteil des BVGer F-1504/2021 vom 31. Oktober 2022 E. 3.2).</w:t>
      </w:r>
    </w:p>
    <w:p>
      <w:r>
        <w:rPr>
          <w:b/>
        </w:rPr>
        <w:t>E. 6.1</w:t>
      </w:r>
    </w:p>
    <w:p>
      <w:r>
        <w:t>Die Vorinstanz verhängte gegen den Beschwerdeführer am 3. Oktober 2018 ein dreijähriges Einreiseverbot. Trotz Vorliegen eines gültigen Einrei- severbotes ist der Beschwerdeführer am 24. Juli 2020 in die Schweiz ein- gereist. Mit Strafbefehl vom 13. November 2020 wurde er von der Staats- anwaltschaft F._______ der rechtswidrigen Einreise und des rechtswidri- gen Aufenthalts schuldig gesprochen. Zudem hatte er bereits im Oktober 2018 das Ausländerrecht missachtet, indem er sich ohne gültige Aufent- haltsbewilligung in der Schweiz aufhielt und trotz fehlender Arbeitsbewilli- gung arbeitstätig war. Mit Strafbefehl der Staatsanwaltschaft des Kantons D._______ vom 20. November 2018 wurde er wegen rechtswidrigen Auf- enthalts, Erwerbstätigkeit ohne Bewilligung sowie wegen Nichtanzeigen ei- nes Fundes zu einer bedingten Freiheitsstrafe von 80 Tagen sowie einer Busse und einer Verbindungsbusse verurteilt. Ebenso verurteilte die Staatsanwaltschaft des Kantons C._______ den Beschwerdeführer mit Strafbefehl vom 31. März 2018 zu einer bedingt ausgesprochenen Frei- heitsstrafe von 130 Tagessätzen (vgl. Ausführungen im Strafbefehl der Staatsanwaltschaft des Kantons D._______ vom 30. November 2018). Aus den Akten wird diesbezüglich nicht ersichtlich, gegen welche Strafnorm der Beschwerdeführer verstossen hat. Der Umstand, dass eine weitere straf- rechtliche Verurteilung erfolgt ist, kann nichtsdestotrotz berücksichtigt wer- den. Es bleibt zu erwähnen, dass der Beschwerdeführer über eine slowe- nische Aufenthaltsbewilligung verfügt. Folglich war er bei der erneuten Ein- reise vom 2. Oktober 2022 – aufgrund des zwischenzeitlichen Ablaufs des vorherigen Einreiseverbots – befugt, in die Schweiz einzureisen. Das Ri- siko einer künftigen Gefährdung der öffentlichen Sicherheit und Ordnung besteht sodann weiterhin. Dies lässt sich aus der mehrfachen Missachtung des Ausländerrechts, aber auch der fehlenden Unrechtseinsicht des Be- schwerdeführers erkennen. So behauptete der Beschwerdeführer bei sei- ner illegalen Einreise vom 24. Juli 2020, nicht gewusst zu haben, dass ge- gen ihn ein Einreiseverbot gelte (vgl. polizeiliche Einvernahme der Kan- tonspolizei E._______ vom 28. Juli 2020, Fragen 13 und 20). Dem wider- spricht jedoch, dass er die Empfangsbestätigung des Einreiseverbots am</w:t>
      </w:r>
    </w:p>
    <w:p>
      <w:r>
        <w:t>F-979/2023 Seite 10 3. Oktober 2018 unterzeichnet hat. Es muss daher davon ausgegangen werden, dass er sehr wohl über das – weiterhin gültige – Einreiseverbot Bescheid wusste.</w:t>
      </w:r>
    </w:p>
    <w:p>
      <w:r>
        <w:rPr>
          <w:b/>
        </w:rPr>
        <w:t>E. 6.2</w:t>
      </w:r>
    </w:p>
    <w:p>
      <w:r>
        <w:t>An dieser Einschätzung vermag das Argument des Beschwerdefüh- rers, wonach er den Strafbefehl vom 13. November 2020 nie erhalten habe und auch nichts davon gewusst habe, nichts zu ändern. Aus den Akten geht klar hervor, dass der Beschwerdeführer trotz geltendem Einreisever- bot am 24. Juli 2020 in die Schweiz einreiste und damit gegen das Einrei- severbot verstiess. Zwar ist richtig, dass im Anschluss eine Verurteilung mittels Strafbefehls vom 13. November 2020 erfolgte. Ebenso ergibt sich aus den Akten, dass der Strafbefehl vom 13. November 2020 tatsächlich – wie vom Beschwerdeführer behauptet – durch einen Herrn G._______ ent- gegengenommen wurde. Ob der Strafbefehl im Anschluss an den Be- schwerdeführer gelangt ist und ob er Kenntnis davon hatte, wird aus den Akten nicht ersichtlich, darf vorliegend jedoch offenbleiben. Ein Einreise- verbot darf unabhängig vom Strafverfahren erlassen werden und kann auch dann verhängt werden, wenn ein rechtskräftiges Strafurteil fehlt (vgl. dazu anstelle vieler: Urteile des BVGer F-5081/2021 vom 31. Oktober 2022 E. 8.2; F-3903/2020 vom 14. Mai 2021 E. 5.2.1). Aufgrund der erdrücken- den Sach- und Beweislage ist davon auszugehen, dass der Beschwerde- führer im dargelegten Sinne gegen ausländerrechtliche Bestimmungen verstossen hat.</w:t>
      </w:r>
    </w:p>
    <w:p>
      <w:r>
        <w:rPr>
          <w:b/>
        </w:rPr>
        <w:t>E. 6.3</w:t>
      </w:r>
    </w:p>
    <w:p>
      <w:r>
        <w:t>Es ist sodann in Kürze auf den Umstand einzugehen, dass die Vor- instanz das Einreiseverbot am 18. Januar 2023 verhängt hat, die Wegwei- sung durch das Amt für Migration und Integration des Kantons E._______ dagegen bereits am 28. Juli 2020 erfolgte. Dies ist auf die besonders gela- gerten Umstände zurückzuführen. Zum Zeitpunkt der illegalen Einreise des Beschwerdeführers am 24. Juli 2020 war das bisherige Einreiseverbot noch bis zum 4. Oktober 2021, somit noch für mehr als ein Jahr gültig. Zum Zeitpunkt der Wegweisung im Juli 2020 war somit aufgrund des weiter be- stehenden Einreiseverbots nicht notwendig, nebst der Wegweisung bereits ein (Anschluss-)Einreiseverbot auszusprechen. Sodann erfolgte mit Straf- befehl vom 13. November 2020 (welcher der Vorinstanz ebenfalls zuge- stellt wurde) die Verurteilung des Beschwerdeführers zu einer unbedingten Freiheitsstrafe von 6 Monaten. Zudem wurde der Beschwerdeführer zur Verhaftung im RIPOL ausgeschrieben. Für den Vollzug der unbedingten Freiheitsstrafe war es notwendig, dass der Beschwerdeführer in die Schweiz einreist. Indem die Vorinstanz mit der Auferlegung eines Einreise- verbots bis zur Verhaftung des Beschwerdeführers und dessen Entlassung</w:t>
      </w:r>
    </w:p>
    <w:p>
      <w:r>
        <w:t>F-979/2023 Seite 11 aus dem Strafvollzug zuwartete, ermöglichte sie daher erst einen entspre- chenden Strafvollzug. Sodann ist das aktuelle Einreiseverbot vom 18. Ja- nuar 2023 seit dem auf die bedingte Entlassung folgenden Tag gültig (be- dingte Entlassung am 31. Januar 2023, Einreiseverbot gültig ab 1. Februar 2023). Die Vorinstanz stellte somit sicher, dass das Einreiseverbot nahtlos an die Haftentlassung anschliesst. Vor diesem Hintergrund ist nicht zu be- anstanden, dass das Einreiseverbot erst am 18. Januar 2023 – und nicht bereits direkt nach der Wegweisung des Beschwerdeführers am 28. Juli 2020 – ausgesprochen wurde. Daran ändert auch nichts, dass der Be- schwerdeführer die Zustellung des Strafbefehls bestreitet.</w:t>
      </w:r>
    </w:p>
    <w:p>
      <w:r>
        <w:rPr>
          <w:b/>
        </w:rPr>
        <w:t>E. 6.4</w:t>
      </w:r>
    </w:p>
    <w:p>
      <w:r>
        <w:t>Nach dem Gesagten hat der Beschwerdeführer gegen die öffentliche Sicherheit und Ordnung verstossen, indem er trotz gültigen Einreisever- bots in die Schweiz einreiste. Folglich ist der Fernhaltegrund nach Art. 67 Abs. 1 Bst. c AIG gesetzt. Kommt hinzu, dass der Beschwerdeführer mit Verfügung vom 28. Juli 2020 gemäss Art. 64d AIG weggewiesen wurde, wobei die Wegweisung als so- fort vollstreckbar erklärt wurde. Ausserdem musste er zur Sicherung der Ausreise in Ausschaffungshaft genommen werden. Damit erfüllt der Be- schwerdeführer weitere Fernhaltegründe (vgl. Art. 67 Abs. 1 Bst. a und Art. 67 Abs. 2 Bst. b AIG), welche die Anordnung einer Fernhaltemass- nahme gebieten.</w:t>
      </w:r>
    </w:p>
    <w:p>
      <w:r>
        <w:rPr>
          <w:b/>
        </w:rPr>
        <w:t>E. 7</w:t>
      </w:r>
    </w:p>
    <w:p>
      <w:r>
        <w:t>Zu prüfen bleibt die Verhältnismässigkeit der Massnahme (vgl. E. 4.5).</w:t>
      </w:r>
    </w:p>
    <w:p>
      <w:r>
        <w:rPr>
          <w:b/>
        </w:rPr>
        <w:t>E. 7.1</w:t>
      </w:r>
    </w:p>
    <w:p>
      <w:r>
        <w:t>Der Beschwerdeführer ist bereits mehrmals in der Schweiz ausländer- und strafrechtlich in Erscheinung getreten. Die Vorinstanz hatte u.a. auf- grund von unerlaubter Erwerbstätigkeit schon einmal ein dreijähriges Ein- reiseverbot (vom 5. Oktober 2018 bis zum 4. Oktober 2021) gegen ihn ver- hängt. Dieses Verbot missachtete der Beschwerdeführer und liess damit seine Geringschätzung der Rechtsordnung erkennen. Das generalpräven- tiv motivierte Interesse daran, die ausländerrechtliche Ordnung durch eine konsequente Massnahmenpraxis zu schützen, ist demnach als gewichtig einzustufen. Dazu kommt eine spezialpräventive Zielsetzung der Mass- nahme, den Betroffenen zu ermahnen, ausländerrechtliche Bestimmungen zukünftig einzuhalten, und so einer weiteren Störung der öffentlichen Si- cherheit und Ordnung entgegenzuwirken (vgl. Urteil des BVGer F- 2546/2020 vom 22. August 2022 E. 7.2).</w:t>
      </w:r>
    </w:p>
    <w:p>
      <w:r>
        <w:t>F-979/2023 Seite 12 In Anbetracht der mehrfachen Missachtung des Ausländerrechts und der daraus resultierenden mehrfachen strafrechtlichen Verurteilungen, insbe- sondere der illegalen Einreise trotz des damals gültigen Einreiseverbots, ist das öffentliche Interesse an der Fernhaltung des Beschwerdeführers als erheblich einzustufen.</w:t>
      </w:r>
    </w:p>
    <w:p>
      <w:r>
        <w:rPr>
          <w:b/>
        </w:rPr>
        <w:t>E. 7.2</w:t>
      </w:r>
    </w:p>
    <w:p>
      <w:r>
        <w:t>Den öffentlichen sind die privaten Interessen des Beschwerdeführers gegenüberzustellen. Diesbezüglich bringt er einzig vor, er wolle seinen Bru- der und seine Schwägerin in der Schweiz besuchen. Er verfügte nie über einen Aufenthaltstitel in der Schweiz. Der Kontakt des Beschwerdeführers zu seinem Bruder und dessen Ehefrau kann über Kommunikationsmittel aufrechterhalten werden, und seine Familie kann ihn in Slowenien besu- chen. Ebenso darf der Beschwerdeführer sich – soweit vorliegend ersicht- lich – frei im übrigen Schengen-Raum bewegen; dem Beschwerdeführer kann zugemutet werden, persönliche Treffen ausserhalb der Schweiz ab- zuhalten. Einen sonstigen besonderen Bezug zur Schweiz bringt der Be- schwerdeführer nicht vor und ein solcher ist auch nicht ersichtlich.</w:t>
      </w:r>
    </w:p>
    <w:p>
      <w:r>
        <w:rPr>
          <w:b/>
        </w:rPr>
        <w:t>E. 7.3</w:t>
      </w:r>
    </w:p>
    <w:p>
      <w:r>
        <w:t>Eine wertende Gewichtung der sich gegenüberstehenden Interessen unter Berücksichtigung der Praxis in ähnlich gelagerten Fällen führt zum Ergebnis, dass ein auf zwei Jahre befristetes Einreiseverbot dem Grund- satz nach und in Bezug auf seine Dauer eine verhältnismässige und ange- messene Massnahme zum Schutz der öffentlichen Sicherheit und Ordnung darstellt.</w:t>
      </w:r>
    </w:p>
    <w:p>
      <w:r>
        <w:rPr>
          <w:b/>
        </w:rPr>
        <w:t>E. 8</w:t>
      </w:r>
    </w:p>
    <w:p>
      <w:r>
        <w:t>Zusammenfassend ist festzuhalten, dass die Vorinstanz dem Beschwerde- führer zu Recht ein zweijähriges Einreiseverbot auferlegte. Folglich ist die angefochtene Verfügung im Lichte von Art. 49 VwVG nicht zu beanstan- den. Die Beschwerde ist abzuweisen.</w:t>
      </w:r>
    </w:p>
    <w:p>
      <w:r>
        <w:rPr>
          <w:b/>
        </w:rPr>
        <w:t>E. 9</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am 26. Mai 2023 (Fr. 984.22) und am</w:t>
      </w:r>
    </w:p>
    <w:p>
      <w:r>
        <w:rPr>
          <w:b/>
        </w:rPr>
        <w:t>E. 13</w:t>
      </w:r>
    </w:p>
    <w:p>
      <w:r>
        <w:t>Juni 2023 (Fr. 15.80) in gleicher Höhe geleisteten Kostenvorschuss ge- deckt.</w:t>
      </w:r>
    </w:p>
    <w:p>
      <w:r>
        <w:t>(Dispositiv nächste Seite)</w:t>
      </w:r>
    </w:p>
    <w:p>
      <w:r>
        <w:t>F-979/2023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