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F-977/2021 vom 2. März 2022</w:t>
      </w:r>
    </w:p>
    <w:p>
      <w:r>
        <w:t>Bundesverwaltungsgericht, 2022-03-02, FR</w:t>
      </w:r>
    </w:p>
    <w:p>
      <w:r>
        <w:rPr>
          <w:b/>
        </w:rPr>
        <w:t xml:space="preserve">Quelle: </w:t>
      </w:r>
      <w:r>
        <w:t>https://mcp.opencaselaw.ch/entscheid/bvger_F-977_2021</w:t>
      </w:r>
    </w:p>
    <w:p>
      <w:r>
        <w:t>FR: TAF F-977/2021 du 2 mars 2022</w:t>
      </w:r>
    </w:p>
    <w:p>
      <w:r>
        <w:t>IT: TAF F-977/2021 del 2 marzo 2022</w:t>
      </w:r>
    </w:p>
    <w:p>
      <w:pPr>
        <w:pStyle w:val="Heading2"/>
      </w:pPr>
      <w:r>
        <w:t>Regeste</w:t>
      </w:r>
    </w:p>
    <w:p>
      <w:r>
        <w:t>Assistance administrative</w:t>
      </w:r>
    </w:p>
    <w:p>
      <w:pPr>
        <w:pStyle w:val="Heading2"/>
      </w:pPr>
      <w:r>
        <w:t>Erwägungen</w:t>
      </w:r>
    </w:p>
    <w:p>
      <w:r>
        <w:rPr>
          <w:b/>
        </w:rPr>
        <w:t>E. 5.1.1</w:t>
      </w:r>
    </w:p>
    <w:p>
      <w:r>
        <w:t>Pour ce qui est des conditions de fond, la recourante argue que les informations la concernant ne rempliraient pas la condition de la pertinence vraisemblable dès lors qu'elle n'aurait pas été fiscalement domiciliée en France durant la période visée, mais en Suisse. Selon elle, elle aurait démontré ne plus être contribuable en France pour la période d'échange d'informations sollicitée, soit de 2010 à 2015, puisqu'elle séjournait en Suisse depuis le mois de [...] 2003 au bénéfice d'autorisation dûment délivrée par les autorités helvétiques compétentes. Par ailleurs, elle a fait valoir que l'unique compte visé par la requête d'informations a été clôturé le [...] 2010 et n'a donc existé qu'un peu plus de [...] mois pendant la période sous revue, soit de [...] à début [...] 2010. Dès lors, la recourante a estimé qu'aucun renseignement ne saurait être transmis à l'autorité requérante en raison de l'absence d'assujettissement du contribuable pour les périodes fiscales concernées par la demande d'assistance et de la prescription des périodes d'assujettissements antérieurs.</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fishing expedition et violerait le principe de la pertinence vraisemblable.</w:t>
      </w:r>
    </w:p>
    <w:p>
      <w:r>
        <w:rPr>
          <w:b/>
        </w:rPr>
        <w:t>E. 5.1.3</w:t>
      </w:r>
    </w:p>
    <w:p>
      <w:r>
        <w:t>En revanche, la question n'a pas été spécifiquement examinée, dans l'arrêt du Tribunal fédéral, de savoir si, compte tenu des éléments concernant l'absence de domicile en France tels qu'invoqués ici par la recourante,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apparaît comme étant plausible. Quant à la question de savoir s'il entre en concurrence avec un critère d'assujettissement de l'Etat tiers dans lequel la recourante fait valoir avoir été domiciliée fiscalement durant la période sous contrôle, elle n'a pas à être examinée par la Cour de céans. Partant, le premier grief invoqué par la recourante doit être rejeté.</w:t>
      </w:r>
    </w:p>
    <w:p>
      <w:r>
        <w:rPr>
          <w:b/>
        </w:rPr>
        <w:t>E. 5.1.4</w:t>
      </w:r>
    </w:p>
    <w:p>
      <w:r>
        <w:t>Par ailleurs, s'agissant de la question de la prescription, la Cour de céans relève que ce grief concerne la procédure interne menée dans l'Etat requérant. La procédure d'assistance ne tranche pas matériellement l'affaire ; il appartient à chaque Etat d'interpréter sa propre législation et de contrôler la manière dont celle-ci est appliquée (cf. arrêt du TF 2C_1162/2016 du 4 octobre 2017 consid. 6.4 ; arrêt du TAF A-1944/2017 du 8 août 2018 consid. 3.3.6.2 ; cf. aussi arrêts du TAF A-4669/2016 du 8 décembre 2017 consid. 2.7 , A-4025/2016 du 2 mai 2017 consid. 3.2.6 avec les nombreuses références citées). Or, déterminer si les impôts dus pour la période fiscale 2010, voire antérieure, sont prescrits ou non est une question de fond qui devra être invoquée devant les autorités françaises compétentes, puis tranchée par celles-ci. En effet, ni l'AFC ni le TAF n'ont à examiner des objections liées au bien-fondé de la procédure fiscale conduite à l'étranger, ni à s'interroger sur d'éventuels obstacles - comme une éventuelle prescription - qui, en application du droit interne de l'Etat requérant, empêcheraient l'utilisation des renseignements obtenus. Au demeurant, il sied de rappeler que, dans l'appréciation de la pertinence vraisemblable des informations demandées, le rôle de l'Etat requis se limite à un contrôle de la plausibilité (cf. supra, consid. 2.3).</w:t>
      </w:r>
    </w:p>
    <w:p>
      <w:r>
        <w:rPr>
          <w:b/>
        </w:rPr>
        <w:t>E. 5.1.5</w:t>
      </w:r>
    </w:p>
    <w:p>
      <w:r>
        <w:t>Partant, il n'incombe pas à la Suisse de se déterminer sur une éventuelle prescription des impôts concernant l'année 2010 ou antérieure. Il appartient en revanche à la recourante de faire valoir cet argument devant les autorités compétentes de l'Etat requérant. Ce grief est donc également écarté.</w:t>
      </w:r>
    </w:p>
    <w:p>
      <w:r>
        <w:rPr>
          <w:b/>
        </w:rPr>
        <w:t>E. 6.1</w:t>
      </w:r>
    </w:p>
    <w:p>
      <w:r>
        <w:t>Vu les considérants qui précèdent, le recours est rejeté. 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