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F-9760/2025 vom 29. Dezember 2025</w:t>
      </w:r>
    </w:p>
    <w:p>
      <w:r>
        <w:t>Bundesverwaltungsgericht, 2025-12-29, DE</w:t>
      </w:r>
    </w:p>
    <w:p>
      <w:r>
        <w:rPr>
          <w:b/>
        </w:rPr>
        <w:t xml:space="preserve">Quelle: </w:t>
      </w:r>
      <w:r>
        <w:t>https://mcp.opencaselaw.ch/entscheid/bvger_F-9760_2025</w:t>
      </w:r>
    </w:p>
    <w:p>
      <w:r>
        <w:t>FR: TAF F-9760/2025 du 29 décembre 2025</w:t>
      </w:r>
    </w:p>
    <w:p>
      <w:r>
        <w:t>IT: TAF F-9760/2025 del 29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2 Dublin-III-VO grundsätzlich die Niederlande für die Behandlung der Asylgesuche der Beschwerdeführenden zuständig ist, dass das niederländische Asylsystem rechtsprechungsgemäss keine systemischen Schwachstellen aufweist, aufgrund derer die Zuständigkeit gemäss Art. 3 Abs. 2 Dublin-III-VO auf die Schweiz überginge (vgl. Urteile des BVGer F-7359/2025 vom 2. Oktober 2025 E. 3.1 und F-1511/2024 vom 18. April 2024 E. 5.4)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Beschwerdeführenden nicht eingetreten und hat in Anwendung von Art. 44 AsylG ihre Wegweisung in die Niederlande angeordnet. Zur näheren Begründung wird auf die Erwägungen der Vorinstanz verwiesen.</w:t>
      </w:r>
    </w:p>
    <w:p>
      <w:r>
        <w:rPr>
          <w:b/>
        </w:rPr>
        <w:t>E. 2.2</w:t>
      </w:r>
    </w:p>
    <w:p>
      <w:r>
        <w:t>Die Beschwerdeführenden bringen auf Rechtsmittelebene nichts vor, das gegen eine Wegweisung in die Niederlande spricht. Sie äussern lediglich den Wunsch, in der Schweiz leben zu können, weil die Chancen des seit 25 Jahren auf einen Rollstuhl angewiesenen Beschwerdeführers 2 auf eine Sportkarriere in der Schweiz grösser seien als in anderen Ländern. Die Dublin-III-VO gewährt den Antragstellenden jedoch kein Wahlrecht hinsichtlich des Mitgliedstaates, der ihren Antrag prüfen soll (BVGE 2010/45 E. 8.3 [noch die Dublin-II-VO betreffend]). Weitere Gründe, die etwas an der Richtigkeit der angefochtenen Verfügung zu ändern vermöchten, werden nicht geltend gemacht und sind auch nicht ersichtlich.</w:t>
      </w:r>
    </w:p>
    <w:p>
      <w:r>
        <w:rPr>
          <w:b/>
        </w:rPr>
        <w:t>E. 3</w:t>
      </w:r>
    </w:p>
    <w:p>
      <w:r>
        <w:t>Nach dem Gesagten ist die angefochtene Verfügung nicht zu beanstanden (Art. 106 AsylG) und die Beschwerde ist abzuweisen. Mit dem vorliegenden Urteil fällt der am 18. Dezember 2025 angeordnete Vollzugsstopp dahin.</w:t>
      </w:r>
    </w:p>
    <w:p>
      <w:r>
        <w:rPr>
          <w:b/>
        </w:rPr>
        <w:t>E. 4</w:t>
      </w:r>
    </w:p>
    <w:p>
      <w:r>
        <w:t>Bei diesem Ausgang des Verfahrens sind die Kosten den unterliegenden Beschwerdeführenden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