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F-973/2022 vom 18. Februar 2022</w:t>
      </w:r>
    </w:p>
    <w:p>
      <w:r>
        <w:t>Bundesverwaltungsgericht, 2022-02-18, FR</w:t>
      </w:r>
    </w:p>
    <w:p>
      <w:r>
        <w:rPr>
          <w:b/>
        </w:rPr>
        <w:t xml:space="preserve">Quelle: </w:t>
      </w:r>
      <w:r>
        <w:t>https://mcp.opencaselaw.ch/entscheid/bvger_F-973_2022_d20220218</w:t>
      </w:r>
    </w:p>
    <w:p>
      <w:r>
        <w:t>FR: TAF F-973/2022 du 18 février 2022</w:t>
      </w:r>
    </w:p>
    <w:p>
      <w:r>
        <w:t>IT: TAF F-973/2022 del 18 febbraio 2022</w:t>
      </w:r>
    </w:p>
    <w:p>
      <w:pPr>
        <w:pStyle w:val="Heading2"/>
      </w:pPr>
      <w:r>
        <w:t>Regeste</w:t>
      </w:r>
    </w:p>
    <w:p>
      <w:r>
        <w:t>Asile (non-entr&amp;eacute;e en mati&amp;egrave;re / proc&amp;eacute;dure Dublin) et renvoi | Asile (non-entrée en matière / procédure Dublin) et renvoi; décision du SEM du 18 février 2022</w:t>
      </w:r>
    </w:p>
    <w:p>
      <w:pPr>
        <w:pStyle w:val="Heading2"/>
      </w:pPr>
      <w:r>
        <w:t>Erwägungen</w:t>
      </w:r>
    </w:p>
    <w:p>
      <w:r>
        <w:rPr>
          <w:b/>
        </w:rPr>
        <w:t>E. 10</w:t>
      </w:r>
    </w:p>
    <w:p>
      <w:r>
        <w:t>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w:t>
      </w:r>
    </w:p>
    <w:p>
      <w:r>
        <w:t>F-973/2022 Page 6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que cela n'est manifestement pas le cas en France, que, partant, l'application de cette disposition ne se justifie pas en l'espèce, l’intéressé ne le soutenant du reste pas, qu’en revanche, le recourant s'est opposé à son transfert vers la France, en invoquant, en substance, son état de santé précaire ainsi que les conditions de vie sur place qui le contraindraient à vivre dans la rue ; qu’en outre, les personnes qui le rechercheraient depuis la Géorgie, soit des membres d’organisations criminelles, risqueraient de retrouver sa trace en cas de retour en France, que, ce faisant, il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(cf. ATAF 2015/9 consid. 8),</w:t>
      </w:r>
    </w:p>
    <w:p>
      <w:r>
        <w:t>F-973/2022 Page 7 que, s’agissant tout d’abord des problèmes de santé allégués,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qu’en l’occurrence, le Tribunal relève, à l’instar du SEM, qu’il ne ressort pas des documents versés au dossier (cf. pièces SEM 11 à 13) que l’intéressé souffre de problèmes de santé (séquelles tuberculeuses, mais pas de lésion tuberculeuse en activité ni de foyer pulmonaire ou de caverne compatible avec une tuberculose pulmonaire active, traitement par […] et […], dépendance aux opiacés) d'une gravité telle que son transfert en France serait illicite au sens restrictif de la jurisprudence précitée, qu’en outre, il ressort desdits documents que la toxicomanie dont souffre le recourant est traitée par (…) et que celui-ci ne présente pas de signes de sevrage, que les problèmes au foie et au cœur, ainsi que les hépatites B et C, dont souffrirait l’intéressé, se limitent, quant à eux, à de simples affirmations, qui ne sont nullement étayées par des éléments concrets et sérieux, qu’en effet, s’il a allégué disposer d’un rapport médical relatif à son état de santé à l’appui de l’annexe manuscrite jointe à son recours, A._______ n’a rien produit en ce sens, en violation de son obligation de collaborer (art. 8 LAsi),</w:t>
      </w:r>
    </w:p>
    <w:p>
      <w:r>
        <w:t>F-973/2022 Page 8 qu’il sied également de relever que les radiographies du thorax (de face et de profil) effectuées en Suisse – même si elles visaient en priorité à exclure une tuberculose pulmonaire – n’ont pas mis en évidence d’éventuels problèmes cardiaques, qu’en tout état de cause, outre la poursuite du traitement de substitution à base de (…) et de (…), d’éventuelles affections d’autre nature pourront, le cas échéant, être investiguées et prises en charge en France, laquelle dispose de structures médicales similaires à la Suisse (cf. arrêts du TAF F- 117/2022 du 14 janvier 2022 consid. 6.3 ; F-5450/2021 du 20 décembre 2021 consid. 7.3.3), qu’en effet, même si la directive Accueil ne trouve plus application en l’espèce dès lors que le recourant a définitivement été débouté par les autorités françaises et est tenu de retourner dans son pays d'origine (art. 3 par. 1 de ladite directive), l'assistance à laquelle il pourra prétendre jusqu'à l'exécution du renvoi relève du droit national français, qu’à cet égard, aucun élément concret ne permet de considérer que la France refuserait, le cas échéant, à l’intéressé l’accès aux soins en cas d’urgence ou de problèmes graves, les soins médicaux essentiels étant garantis dans ce pays, même pour les personnes en situation irrégulière, que A._______ a du reste exposé, au cours de l’entretien Dublin, disposer d’une assurance médicale durant une année en France, que, dans le cas où le prénommé devait avoir besoin de soins particuliers au moment de son transfert vers la France, il lui appartiendra d'en informer les autorités suisses chargées de l'exécution de cette mesure ; que, le cas échéant, il incombera à celles-ci de transmettre, sous une forme appropriée, aux autorités françaises les renseignements permettant une éventuelle prise en charge médicale spécifique (art. 31 et 32 RD III), qu’à ce propos, il convient de relever que les autorités cantonales ont déjà été informées des problèmes d’addiction dont souffre l’intéressé (cf. pièce SEM 22), qu’en outre, le recourant n'a pas démontré que ses conditions d'existence en France revêtiraient un tel degré de pénibilité et de gravité qu'elles seraient constitutives d'un traitement contraire à l'art. 3 CEDH ou encore à l'art. 3 Conv. torture,</w:t>
      </w:r>
    </w:p>
    <w:p>
      <w:r>
        <w:t>F-973/2022 Page 9 qu’au contraire, alors qu’il a soutenu, dans son recours, qu’il serait amené à vivre dans la rue en cas de transfert en France, A._______ a pourtant indiqué, à l’appui de l’annexe à son mémoire ainsi que lors de l’entretien du 21 janvier 2022, avoir pu bénéficier d’un logement sur place après son audition, que, concernant la crainte du prénommé de rencontrer des problèmes avec les membres d’organisations criminelles qui l’auraient poursuivi depuis la Géorgie, le Tribunal relève que la France est un Etat de droit et que rien ne laisse à penser que les autorités de ce pays ne lui offriraient pas une protection adéquate, au cas où il en ferait la demande ; que, tel que relevé par le SEM, le recourant pourra donc sans autre s'adresser aux autorités policières ou judiciaires compétentes en cas de besoin, que, par ailleurs, l’intéressé n'a fourni aucun élément concret susceptible de démontrer que sa demande de protection déposée en France n'aurait pas été traitée conformément aux dispositions légales applicables dans ce pays, lequel est notamment lié par les conventions précitées, et avec diligence par les autorités compétentes de cet Etat, conformément à la directive Procédure, qu'au demeurant, une décision définitive de refus d'asile et de renvoi vers le pays d'origine ne constitue pas, en soi, une violation du principe de non- refoulement ; qu'au contraire, en retenant le principe de l'examen de la demande par un seul Etat membre (« one chance only »), le règlement Dublin III vise précisément à lutter contre les demandes d'asile multiples (« asylum shopping »), qu'il convient encore de rappeler que ledit règlement ne confère pas aux demandeurs d'asile le droit de choisir l'Etat membre offrant, à leur avis, les meilleures conditions d'accueil comme Etat responsable de l'examen de leur demande d'asile (cf. ATAF 2010/45 consid. 8.3), que, par conséquent, le transfert du recourant vers la France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t>F-973/2022 Page 10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 France, en application de l'art. 44 LAsi, aucune exception à la règle générale du renvoi n'étant réalisée (art. 32 OA 1),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partielle et totale est rejetée, que, vu l'issue de la cause, il y a lieu de mettre les frais de procédure à la charge du recourant, conformément à l’art. 63 al. 1 PA et aux art. 2 et 3 let. a FITAF (RS 173.320.2),</w:t>
      </w:r>
    </w:p>
    <w:p>
      <w:r>
        <w:t>(dispositif page suivante)</w:t>
      </w:r>
    </w:p>
    <w:p>
      <w:r>
        <w:t>F-973/2022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