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F-973/2021 vom 11. März 2021</w:t>
      </w:r>
    </w:p>
    <w:p>
      <w:r>
        <w:t>Bundesverwaltungsgericht, 2021-03-11, DE</w:t>
      </w:r>
    </w:p>
    <w:p>
      <w:r>
        <w:rPr>
          <w:b/>
        </w:rPr>
        <w:t xml:space="preserve">Quelle: </w:t>
      </w:r>
      <w:r>
        <w:t>https://mcp.opencaselaw.ch/entscheid/bvger_F-973_2021</w:t>
      </w:r>
    </w:p>
    <w:p>
      <w:r>
        <w:t>FR: TAF F-973/2021 du 11 mars 2021</w:t>
      </w:r>
    </w:p>
    <w:p>
      <w:r>
        <w:t>IT: TAF F-973/2021 del 11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Bei Beschwerden gegen Nichteintretensentscheide des SEM gestützt auf Art. 31a Abs. 1-3 AsylG ist die Beurteilungskompetenz der Beschwerdeinstanz grundsätzlich auf die Frage beschränkt, ob die Vorinstanz zu Recht auf das Asylgesuch nicht eingetreten ist (vgl. BVGE 2017 VI/5 E. 3.1; 2012/4 E. 2.2). Die Fragen der Anerkennung der Flüchtlingseigenschaft und der Gewährung von Asyl, die Feststellung der Unzulässigkeit, Unzumutbarkeit und Unmöglichkeit des Wegweisungsvollzugs und damit verknüpft die Anordnung einer vorläufigen Aufnahme waren demgegenüber im erstinstanzlichen Verfahren nicht zu prüfen. Sie können folglich nicht zum Thema des Beschwerdeverfahrens gemacht werden, weshalb auf die entsprechenden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Wie bereits erwähnt wurde der Beschwerdeführer gemäss den Einträgen in der Eurodac-Datenbank vor seiner Einreise in die Schweiz am 14. Februar 2016 sowie am 30. Mai 2016 in Deutschland als Asylgesuchsteller erfasst. Das Wiederaufnahmegesuch der Vorinstanz hiessen die deutschen Behörden innert der in Art. 25 Dublin-III-VO festgelegten Frist gut. Die grundsätzliche Zuständigkeit Deutschlands zur Durchführung des Asyl- und Wegweisungsverfahrens ist somit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die Vorinstanz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bringt vor, er habe gehört, dass die deutschen Behörden unverheiratete Afghanen gewaltsam nach Afghanistan deportieren würden. Er habe deshalb Angst vor einer Rückkehr nach Deutschland und bitte die schweizerische Regierung, ihn nicht nach Deutschland zurückzuschicken. Er habe viel versucht, um in Deutschland einen positiven Entscheid zu erhalten. Obwohl er dort auch einen Rechtsvertreter gehabt habe, habe man nicht auf das gehört, was er gesagt habe. Selbst nach fünf Jahren habe er keinen positiven Asylentscheid erhalten.</w:t>
      </w:r>
    </w:p>
    <w:p>
      <w:r>
        <w:rPr>
          <w:b/>
        </w:rPr>
        <w:t>E. 4.2</w:t>
      </w:r>
    </w:p>
    <w:p>
      <w:r>
        <w:t>Nach ständiger Rechtsprechung des Bundesverwaltungsgerichts weist das Asylverfahren in Deutschland keine systemischen Schwachstellen im Sinn von Art. 3 Abs. 2 Dublin-III-VO auf (vgl. anstelle vieler Urteil des BVGer F-464/2021 vom 8. Februar 2021 E. 5.1 m.H.). Diese Einschätzung vermag der Beschwerdeführer mit seiner nicht näher begründeten Kritik am deutschen Asylverfahren nicht in Frage zu stellen. Zudem beruht seine Befürchtung, von Deutschland nach Afghanistan ausgeschafft zu werden, auf reinen Mutmassungen. Es gibt keine Hinweise darauf, dass Deutschland den staatsvertraglichen Pflichten nicht nachkommen und ihn trotz einer allfälligen Gefährdung nach Afghanistan ausschaffen würde. Vielmehr kann der Beschwerdeführer allfällige Wegweisungsvollzugshindernisse gegenüber den deutschen Behörden geltend machen. Hinweise darauf, Deutschland würde in seinem Fall den Grundsatz des Non-Refoulement (Art. 33 des Abkommens vom 28. Juli 1951 über die Rechtsstellung der Flüchtlinge [FK, SR 0.142.30]) missachten und ihn zur Ausreise in ein Land zwingen, in welchem ihm eine asylrelevante Verfolgung nach Art. 3 Abs. 1 AsylG drohen würde, gibt es nicht. Der Vollständigkeit halber ist in diesem Zusammenhang festzustellen, dass ein definitiver Entscheid über ein Asylgesuch und die Wegweisung in das Heimatland nicht per se eine Verletzung des Non-Refoulement-Prinzips darstellen. Art. 3 Abs. 2 Dublin-III-VO kommt daher nicht zur Anwendung.</w:t>
      </w:r>
    </w:p>
    <w:p>
      <w:r>
        <w:rPr>
          <w:b/>
        </w:rPr>
        <w:t>E. 4.3</w:t>
      </w:r>
    </w:p>
    <w:p>
      <w:r>
        <w:t>Gründe, die der Schweiz Anlass geben könnten, von ihrem Selbsteintrittsrecht nach Art. 17 Abs. 1 Satz 1 Dublin-III-VO Gebrauch zu machen, werden weder geltend gemacht noch sind solche ersichtlich.</w:t>
      </w:r>
    </w:p>
    <w:p>
      <w:r>
        <w:rPr>
          <w:b/>
        </w:rPr>
        <w:t>E. 4.4</w:t>
      </w:r>
    </w:p>
    <w:p>
      <w:r>
        <w:t>Die Vorinstanz ist demnach zu Recht gestützt auf Art. 31a Abs. 1 Bst. b AsylG auf das Asylgesuch des Beschwerdeführers nicht eingetreten und hat zu Recht die Überstellung nach Deutschland angeordnet.</w:t>
      </w:r>
    </w:p>
    <w:p>
      <w:r>
        <w:rPr>
          <w:b/>
        </w:rPr>
        <w:t>E. 5</w:t>
      </w:r>
    </w:p>
    <w:p>
      <w:r>
        <w:t>Nach dem Gesagten ist die Beschwerde abzuweisen, soweit darauf einzutreten ist. Mit dem vorliegenden Urteil fällt der am 5. März 2021 angeordnete Vollzugsstopp dahin. Die Gesuche um Erteilung der aufschiebenden Wirkung sowie um Verzicht auf die Erhebung eines Kostenvorschusses sind gegenstandslos.</w:t>
      </w:r>
    </w:p>
    <w:p>
      <w:r>
        <w:rPr>
          <w:b/>
        </w:rPr>
        <w:t>E. 6.1</w:t>
      </w:r>
    </w:p>
    <w:p>
      <w:r>
        <w:t>Das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Rechtsbeistands im Sinne von Art. 65 Abs. 2 VwVG gestützt auf Art. 102m Abs. 1 Bst. a AsylG e contrario abzuweisen.</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