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F-972/2021 vom 15. März 2021</w:t>
      </w:r>
    </w:p>
    <w:p>
      <w:r>
        <w:t>Bundesverwaltungsgericht, 2021-03-15, FR</w:t>
      </w:r>
    </w:p>
    <w:p>
      <w:r>
        <w:rPr>
          <w:b/>
        </w:rPr>
        <w:t xml:space="preserve">Quelle: </w:t>
      </w:r>
      <w:r>
        <w:t>https://mcp.opencaselaw.ch/entscheid/bvger_F-972_2021</w:t>
      </w:r>
    </w:p>
    <w:p>
      <w:r>
        <w:t>FR: TAF F-972/2021 du 15 mars 2021</w:t>
      </w:r>
    </w:p>
    <w:p>
      <w:r>
        <w:t>IT: TAF F-972/2021 del 15 marzo 2021</w:t>
      </w:r>
    </w:p>
    <w:p>
      <w:pPr>
        <w:pStyle w:val="Heading2"/>
      </w:pPr>
      <w:r>
        <w:t>Regeste</w:t>
      </w:r>
    </w:p>
    <w:p>
      <w:r>
        <w:t>Asile (non-entrée en matière / procédure Dublin)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du 20 décembre 1968 sur la procédure administrative (PA, RS 172.021) prises par les autorités mentionnées à l'art. 33 LTAF. En particulier, les décisions rendues par le SEM concernant l'asile peuvent être contestées devant le TAF, lequel statue alors définitivement, sauf exception non réalisée en l'espèce (art. 33 let. d LTAF, applicable par renvoi de l'art. 105 de la loi du 26 juin 1998 sur l'asile [LAsi, RS 142.31], et art. 83 let. d ch. 1 de la loi du 17 juin 2005 sur le Tribunal fédéral [LTF, RS 173.110]). Dès lors que le recourant a qualité pour recourir (cf. art. 48 al. 1 PA), son recours, qui a été présenté dans la forme (art. 52 al. 1 PA) et le délai (art. 108 al. 3 LAsi) prescrits par la loi, est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(ATAF 2012/4 consid. 2.2, 2009/54 consid. 1.3.3, 2007/8 consid. 5).</w:t>
      </w:r>
    </w:p>
    <w:p>
      <w:r>
        <w:rPr>
          <w:b/>
        </w:rPr>
        <w:t>E. 3</w:t>
      </w:r>
    </w:p>
    <w:p>
      <w:r>
        <w:t>Conformément à l'art. 31a al. 1 let. b LAsi, le SEM n'entre en règle générale pas en matière sur une demande d'asile si le requérant peut se rendre dans un État tiers compétent, en vertu d'un accord international, pour mener la procédure d'asile et de renvoi.</w:t>
      </w:r>
    </w:p>
    <w:p>
      <w:r>
        <w:rPr>
          <w:b/>
        </w:rPr>
        <w:t>E. 3.1</w:t>
      </w:r>
    </w:p>
    <w:p>
      <w:r>
        <w:t>Avant de faire application de cette disposition, il appartient au SEM d'examiner, conformément aux art. 1 et 29a al. 1 OA 1 (RS 142.311) et suivant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(art. 29a al. 2 OA 1 ; ATAF 2017 VI/7 consid. 2.1 et 2017 VI/5 consid. 6.2]).</w:t>
      </w:r>
    </w:p>
    <w:p>
      <w:r>
        <w:rPr>
          <w:b/>
        </w:rPr>
        <w:t>E. 3.2</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prise en charge (anglais : take charge), comme en l'espèce, les critères énumérés au chapitre III (art. 8 à 15 RD III) doivent être appliqués successivement (principe de l'application hiérarchique des critères de compétence, art. 7 par. 1 RD III).</w:t>
      </w:r>
    </w:p>
    <w:p>
      <w:r>
        <w:rPr>
          <w:b/>
        </w:rPr>
        <w:t>E. 3.3</w:t>
      </w:r>
    </w:p>
    <w:p>
      <w:r>
        <w:t>Lorsqu'il est établi que le demandeur a franchi irrégulièrement, par voie terrestre, maritime ou aérienne, la frontière d'un Etat membre dans lequel il est entré en venant d'un Etat tiers, cet Etat membre est responsable de l'examen de la demande de protection internationale (art. 13 par. 1 phr. 1 RD III). Cette responsabilité prend fin douze mois après la date du franchissement irrégulier de la frontière (art. 13 par. 1 phr. 2 RD III). Lorsqu'un Etat membre ne peut pas, ou ne peut plus, être tenu pour responsable conformément au paragraphe 1 du présent article et qu'il est établi, sur la base de preuves ou d'indices tels qu'ils figurent dans les deux listes mentionnées à l'art. 22 paragraphe 3, que le demandeur qui est entré irrégulièrement sur le territoire des états membres ou dont les circonstances de l'entrée sur ce territoire ne peuvent être établies a séjourné dans un Etat membre pendant une période continue d'au moins cinq mois avant d'introduire sa demande de protection internationale, cet Etat membre est responsable de la demande de protection internationale(art. 13 par. 2 RD III). L'Etat responsable de l'examen d'une demande de protection internationale en vertu du règlement est tenu de prendre en charge - dans les conditions prévues aux art. 21, 22 et 29 RD III - le demandeur qui a introduit une demande dans un autre Etat membre (art. 18 par. 1 let. a RD III).</w:t>
      </w:r>
    </w:p>
    <w:p>
      <w:r>
        <w:rPr>
          <w:b/>
        </w:rPr>
        <w:t>E. 3.4</w:t>
      </w:r>
    </w:p>
    <w:p>
      <w:r>
        <w:t>En l'espèce, le recourant a exposé être arrivé en Italie par avion au bénéfice d'un visa apposé dans son passeport, prétendu que ce passeport lui avait ensuite été volé et indiqué qu'il avait fait l'objet d'un contrôle de police avec relevé de ses empreintes en janvier 2020 à Bergame. Se fondant sur ces éléments, le SEM a soumis aux autorités italiennes compétentes, dans les délais fixés à l'art. 21 par. 1 RD III, une requête aux fins de prise en charge, fondée sur les art. 12 et 13 RD III. L'Italie n'ayant pas réagi à la demande de prise en charge des autorités suisses, elle a acquis, conformément à l'art. 22 par. 7 RD III, l'obligation de prendre en charge l'intéressé, y compris l'obligation d'assurer une bonne organisation de son arrivée.</w:t>
      </w:r>
    </w:p>
    <w:p>
      <w:r>
        <w:rPr>
          <w:b/>
        </w:rPr>
        <w:t>E. 4.1</w:t>
      </w:r>
    </w:p>
    <w:p>
      <w:r>
        <w:t>A l'appui de son recours, l'intéressé a expliqué qu'il ne souhaitait pas être renvoyé en Italie, car il n'y avait pas reçu de protection convenable, exposant notamment qu'il y avait vécu dans de très mauvaises conditions, étant contraint de dormir dehors.</w:t>
      </w:r>
    </w:p>
    <w:p>
      <w:r>
        <w:rPr>
          <w:b/>
        </w:rPr>
        <w:t>E. 4.2</w:t>
      </w:r>
    </w:p>
    <w:p>
      <w:r>
        <w:t>Dans la mesure où, par ces allégations, le recourant entendrait implicitement se prévaloir de la présence de défaillances systémiques en Italie dans le sens de l'art. 3 par. 2 RD III, il ne saurait être suivi. Le Tribunal a à cet égard confirmé une jurisprudence constante selon laquelle il ne pouvait pas être conclu à l'existence de défaillances systémiques dans la procédure d'asile et le système d'accueil en Italie et que l'application de l'art. 3 par. 2 al. 2 RD III ne se justifiait dès lors pas, quand bien même la procédure d'asile et le dispositif d'accueil et d'assistance sociale dans cet Etat souffraient de certaines carences (arrêt du TAF E-962/2019 du 17 décembre 2019 consid. 6.3 à 6.5). S'agissant des conditions générales de l'accueil des requérants d'asile en Italie, il convient par ailleurs de relever que le Décret-loi n° 130/2020, entré en vigueur le 20 décembre 2020 améliore leurs conditions d'existence par rapport à la situation antérieure. Compte tenu de l'ensemble de ces éléments, le Tribunal ne saurait conclure à la présence de défaillance systémique en Italie.</w:t>
      </w:r>
    </w:p>
    <w:p>
      <w:r>
        <w:rPr>
          <w:b/>
        </w:rPr>
        <w:t>E. 4.3</w:t>
      </w:r>
    </w:p>
    <w:p>
      <w:r>
        <w:t>En vertu de la clause discrétionnaire prévue à l'art. 17 par. 1 RD III,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dit transfert est pour des motifs médicaux illicite en regard de l'art. 3 CEDH); il peut en outre admettre cette responsabilité pour des raisons humanitaires au sens de l'art. 29a al. 3 OA 1, disposition qui concrétise, en droit suisse, la clause de souveraineté ancrée à l'art. 17 par. 1 RD III (ATAF 2017 VI/7 consid. 4.3, 2017 VI/5 consid. 8.5.2 ; arrêt du TAF F-5470/2018 du 28 janvier 2019 consid. 6.2).</w:t>
      </w:r>
    </w:p>
    <w:p>
      <w:r>
        <w:rPr>
          <w:b/>
        </w:rPr>
        <w:t>E. 4.4</w:t>
      </w:r>
    </w:p>
    <w:p>
      <w:r>
        <w:t>En l'espèce, il n'y a pas lieu de retenir que, dans le cas concret, l'Italie ne respecterait pas ses obligations issues du droit international envers le recourant, si celui-ci venait à y demander protection. Le Tribunal relève à cet égard que l'argument selon lequel il avait vécu dans des conditions difficiles (sans y être hébergé et dormant dans les gares) en Italie, n'est pas pertinent à démontrer que ce pays ne lui apporterait pas l'accueil et la protection nécessaire, puisqu'il n'a précisément pas déposé de demande d'asile dans ce pays et choisi de lui-même d'y vivre dans la clandestinité et le dénuement. Rien n'indique qu'il se retrouverait dans une situation identique s'il venait à être enregistré comme requérant d'asile en Italie. A ce titre, il convient de rappeler que l'Italie est un Etat de droit et qu'il n'existe pas d'indice laissant penser que les autorités italiennes n'offriraient pas de protection adéquate aux requérants d'asile enregistrés dans leur pays.</w:t>
      </w:r>
    </w:p>
    <w:p>
      <w:r>
        <w:rPr>
          <w:b/>
        </w:rPr>
        <w:t>E. 4.5</w:t>
      </w:r>
    </w:p>
    <w:p>
      <w:r>
        <w:t>Dans la mesure où le recourant entendait ainsi se prévaloir implicitement de l'existence en Italie de défaillances systémiques au sens de l'art. 3 par. 2 RD III susceptibles d'entraîner un risque de traitements contraires à l'art. 4 CharteUE (JO C 364 du 18 décembre 2000 p. 1 ss) pour s'opposer à son transfert, il convient de rappeler que l'Italie est liée par cette Charte et partie à la Convention du 28 juillet 1951 relative au statut des réfugiés (Conv. réfugiés, RS 0.142.30) et à son Protocole additionnel du 31 janvier 1967 (Prot., RS 0.142.301), de même qu'à la CEDH (RS 0.101) et à la Convention du 10 décembre 1984 contre la torture et autres peines ou traitements cruels, inhumains ou dégradants (Conv. torture, RS 0.105), dont elle est tenue d'appliquer les dispositions. Elle est également liée par la directive 2013/32/UE du Parlement européen et du Conseil du 26 juin 2013 relative à des procédures communes pour l'octroi et le retrait de la protection internationale (refonte) (directive Procédure, JO L 180 du 29 juin 2013 p. 60 ss), ainsi que par la directive 2013/33/UE du Parlement européen et du Conseil du 26 juin 2013 établissant des normes pour l'accueil des personnes demandant la protection internationale (refonte) (directive Accueil, JO L 180 du 29 juin 2013 p. 96 ss). Cet Etat est donc présumé respecter la sécurité des demandeurs d'asile, en particulier leur droit à l'examen, selon une procédure juste et équitable, de leur demande et leur garantir une protection conforme au droit international et au droit européen. A ce titre, il est également présumé respecter l'interdiction des mauvais traitements ancrée à l'art. 3 CEDH et à l'art. 3 Conv. torture, ainsi que le principe de non-refoulement énoncé à l'art. 33 Conv. réfugiés (cf. ATAF 2017 VI/7 consid. 5.1 et 2017 VI/5 consid. 8.4.2). Appelé à se prononcer sur cette question suite à l'entrée en vigueur du décret-loi n° 113/2018 sur la sécurité et l'immigration (communément appelé "décret Salvini"), le Tribunal de céans, s'il a certes alors reconnu que le système d'asile italien présentait certaines carences en termes d'accès à la procédure d'asile et de dispositif d'accueil et d'assistance des requérants d'asile et que celles-ci s'étaient accentuées avec l'entrée en vigueur de ce décret, a confirmé, au terme d'un examen approfondi, sa jurisprudence constante selon laquelle ce constat ne permettait pas de conclure, indépendamment des circonstances du cas d'espèce, à l'existence de défaillances systémiques au sens de l'art. 3 par. 2 al. 2 RD III et que, partant, l'application de cette norme réglementaire ne se justifiait pas (cf. arrêt du TAF E-962/2019 du 17 décembre 2019 consid. 6.2 à 6.5, arrêt de référence confirmé notamment par les arrêts du TAF D-2846/2020 du 16 juillet 2020 consid. 6.1 et E-1526/2019 du 28 septembre 2020 consid. 5.6). Cette jurisprudence s'applique a fortiori à l'heure actuelle, au regard de l'entrée en vigueur, le 20 décembre 2020, du décret-loi n° 130/2020, un acte législatif qui vise notamment à améliorer les conditions générales d'accueil des requérants d'asile et la situation des personnes vulnérables transférées vers l'Italie (dans le même sens, cf. arrêt du TAF F-316/2021 du 29 janvier 2021 consid. 4.2).</w:t>
      </w:r>
    </w:p>
    <w:p>
      <w:r>
        <w:rPr>
          <w:b/>
        </w:rPr>
        <w:t>E. 5.1</w:t>
      </w:r>
    </w:p>
    <w:p>
      <w:r>
        <w:t>S'agissant des arguments d'ordre médical avancés par le recourant, le Tribunal constate que l'intéressé n'a pas établi, dans le cadre de son recours, qu'il ne serait pas en mesure de voyager ou que son transfert vers l'Italie représenterait un danger concret pour sa santé. Le dossier ne contient d'ailleurs pas d'éléments d'ordre médical qui feraient apparaître des problèmes de santé atteignant une gravité telle qu'elle ferait obstacle à l'exécution du transfert vers l'Italie.</w:t>
      </w:r>
    </w:p>
    <w:p>
      <w:r>
        <w:rPr>
          <w:b/>
        </w:rPr>
        <w:t>E. 5.2</w:t>
      </w:r>
    </w:p>
    <w:p>
      <w:r>
        <w:t>Selon la jurisprudence de la Cour EDH (cf. arrêt Paposhvili c. Belgique du 13 décembre 2016, requête n°41738/10 ;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Comme l'a précisé la Cour 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ATAF 2017 VI/7 con-sid. 6.2 et la jurisprudence citée).</w:t>
      </w:r>
    </w:p>
    <w:p>
      <w:r>
        <w:rPr>
          <w:b/>
        </w:rPr>
        <w:t>E. 5.3</w:t>
      </w:r>
    </w:p>
    <w:p>
      <w:r>
        <w:t>En l'espèce, sans minimiser les troubles affectant l'état de santé de l'intéressé, force est de constater que ses problèmes médicaux (gastrite chronique et état dépressif) ont fait l'objet, en Suisse, d'un traitement médicamenteux et n'apparaissent ainsi pas à ce point graves ou complexes qu'ils nécessiteraient une prise en charge particulière qui ferait opposition à son transfert en Italie, ni d'ailleurs que le recourant ne serait pas en mesure de voyager. Le dossier ne contient à cet égard aucun élément permettant de retenir que le transfert de l'intéressé en Italie l'exposerait à un risque de déclin grave, rapide et irréversible de son état de santé physique ou psychique, de sorte que les conditions très restrictives posées par la jurisprudence à l'application de l'art. 3 CEDH ne sont pas réalisées dans le cas particulier.</w:t>
      </w:r>
    </w:p>
    <w:p>
      <w:r>
        <w:rPr>
          <w:b/>
        </w:rPr>
        <w:t>E. 5.4</w:t>
      </w:r>
    </w:p>
    <w:p>
      <w:r>
        <w:t>Il s'impose de relever à cet égard qu'un éventuel risque de suicide réactionnel ne fait pas obstacle à un transfert dans l'Etat membre compétent si l'Etat responsable du renvoi prend toutes les mesures de prévention adéquates (en ce sens, cf. notamment l'arrêt du TAF F-746/2020 du 13 février 2020 consid. 6.2.1 in fine et les références citées). Il importe par ailleurs de rappeler que l'Italie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Il incombera toutefois aux autorités suisses chargées de l'exécution du transfert de transmettre à leurs homologues italiens les renseignements permettant une prise en charge médicale adéquate du recourant (art. 31 et 32 du règlement Dublin III) et de veiller également à ce que l'intéressé dispose d'un stock suffisant de médicaments pendant la période de son transfert en Italie.</w:t>
      </w:r>
    </w:p>
    <w:p>
      <w:r>
        <w:rPr>
          <w:b/>
        </w:rPr>
        <w:t>E. 5.5</w:t>
      </w:r>
    </w:p>
    <w:p>
      <w:r>
        <w:t>Partant, compte tenu de l'ensemble des éléments qui précèdent, l'état de santé du recourant ne constitue pas un obstacle à son transfert vers l'Italie au regard de l'art. 3 CEDH en relation avec l'art. 17 par. 1 du règlement Dublin III.</w:t>
      </w:r>
    </w:p>
    <w:p>
      <w:r>
        <w:rPr>
          <w:b/>
        </w:rPr>
        <w:t>E. 5.6</w:t>
      </w:r>
    </w:p>
    <w:p>
      <w:r>
        <w:t>Le Tribunal constate dès lors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à déposer une demande d'asile en Suisse plutôt qu'en Italie. Il est rappelé à cet égard que le règlement Dublin III ne lui confère pas le droit de choisir l'Etat membre offrant, à son avis, les meilleures conditions d'accueil comme Etat responsable de l'examen de sa demande d'asile (cf. ATAF 2017 VI/5 consid. 8.2.1). Le Tribunal relève enfin que l'argument avancé dans le recours, selon lequel la demande de prise en charge du SEM avait été adressée par erreur à l'Espagne et non à l'Italie est dépourvu de pertinence, dès lors que cette inadvertance a été directement corrigée dans le message d'accompagnement de cette demande, transmis en bonne et due forme par courriel à l'Unité Dublin italienne.</w:t>
      </w:r>
    </w:p>
    <w:p>
      <w:r>
        <w:rPr>
          <w:b/>
        </w:rPr>
        <w:t>E. 6</w:t>
      </w:r>
    </w:p>
    <w:p>
      <w:r>
        <w:t>En conséquence, c'est à bon droit que le SEM n'est pas entré en matière sur la demande d'asile du recourant, en application de l'art. 31a al. 1 let. b LAsi, et qu'il a prononcé son transfert vers l'Italie, en application de l'art. 44 LAsi, aucune exception à la règle générale du renvoi n'étant réalisée (art. 32 OA 1). Se révélant manifestement infondé, le présent recours est rejeté dans une procédure à juge unique, avec l'approbation d'un second juge (art. 111 let. e LAsi) et il est par ailleurs renoncé à un échange d'écritures (art. 111a al. 1 LAsi). Les conclusions du recours étant d'emblée vouées à l'échec, la requête d'assistance judiciaire partielle contenue dans le recours est rejetée. Vu l'issue de la cause, il y a lieu de mettre les frais de procédure à la charge du recourant, conformément à l'art. 63 al. 1 PA et aux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