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F-971/2022 vom 18. Februar 2022</w:t>
      </w:r>
    </w:p>
    <w:p>
      <w:r>
        <w:t>Bundesverwaltungsgericht, 2022-02-18, FR</w:t>
      </w:r>
    </w:p>
    <w:p>
      <w:r>
        <w:rPr>
          <w:b/>
        </w:rPr>
        <w:t xml:space="preserve">Quelle: </w:t>
      </w:r>
      <w:r>
        <w:t>https://mcp.opencaselaw.ch/entscheid/bvger_F-971_2022_d20220218</w:t>
      </w:r>
    </w:p>
    <w:p>
      <w:r>
        <w:t>FR: TAF F-971/2022 du 18 février 2022</w:t>
      </w:r>
    </w:p>
    <w:p>
      <w:r>
        <w:t>IT: TAF F-971/2022 del 18 febbraio 2022</w:t>
      </w:r>
    </w:p>
    <w:p>
      <w:pPr>
        <w:pStyle w:val="Heading2"/>
      </w:pPr>
      <w:r>
        <w:t>Regeste</w:t>
      </w:r>
    </w:p>
    <w:p>
      <w:r>
        <w:t>Asile (non-entr&amp;eacute;e en mati&amp;egrave;re / proc&amp;eacute;dure Dublin) et renvoi | Asile (non-entrée en matière / procédure Dublin) et renvoi; décision du SEM du 18 février 2022</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révélé, après consultation de l'unité centrale du système européen « Eurodac », que le recourant avait franchi irrégulièrement la frontière italienne le 22 octobre 2021, avant de poursuivre son parcours migratoire à destination de la Suisse, où il a déposé une demande d'asile le 28 novembre 2021.</w:t>
      </w:r>
    </w:p>
    <w:p>
      <w:r>
        <w:rPr>
          <w:b/>
        </w:rPr>
        <w:t>E. 4.2</w:t>
      </w:r>
    </w:p>
    <w:p>
      <w:r>
        <w:t>En date du 10 décembre 2021, le SEM a dès lors soumis aux autorités italiennes compétentes, dans le délai fixé à l'art. 21 par. 1 RD III, une requête aux fins de prise en charge de l'intéressé,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5.1</w:t>
      </w:r>
    </w:p>
    <w:p>
      <w:r>
        <w:t>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 15 décembre 2021 consid. 4.2.4 et la jurisprudence citée).</w:t>
      </w:r>
    </w:p>
    <w:p>
      <w:r>
        <w:rPr>
          <w:b/>
        </w:rPr>
        <w:t>E. 5.6</w:t>
      </w:r>
    </w:p>
    <w:p>
      <w:r>
        <w:t>Partant, l'application de l'art. 3 par. 2 du règlement Dublin III ne se justifie pas en l'espèce.</w:t>
      </w:r>
    </w:p>
    <w:p>
      <w:r>
        <w:rPr>
          <w:b/>
        </w:rPr>
        <w:t>E. 6</w:t>
      </w:r>
    </w:p>
    <w:p>
      <w:r>
        <w:t>décembre 2021. D. Le 10 décembre 2021, le SEM a mené un entretien individuel « Dublin » avec le requérant et lui a accordé le droit d’être entendu sur la possible responsabilité de l’Italie pour le traitement de sa demande d’asile, ainsi que sur l’établissement de faits médicaux. E. Le même jour, le SEM a soumis aux autorités italiennes compétentes une requête aux fins de prise en charge du requérant, fondée sur l'art. 13 al.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F. Il ressort du rapport médical daté du 17 décembre 2021 et transmis au SEM en date du 22 décembre 2021 qu’un ecthyma a été diagnostiqué à l’intéressé. Le même jour, un rapport F2 établit sur la base du rapport médical susmentionné a été également porté à la connaissance de l’autorité inférieure.</w:t>
      </w:r>
    </w:p>
    <w:p>
      <w:r>
        <w:t>F-971/2022 Page 3 Le 27 décembre 2021, le SEM a reçu un rapport médical établi le 24 décembre 2021, indiquant qu’on avait diagnostiqué à l’intéressé un ecthyma, de la gale et de la balanite. En date du 11 janvier 2022, un rapport médical, établi le même jour, a été porté à la connaissance de l’autorité inférieure concernant le suivi du traitement du requérant. Le rapport médical du 24 janvier 2022, transmis au SEM le lendemain, indique que l’intéressé présente une infection cutanée à germe indéterminé et qu’il avait fait l’objet d’un frottis, d’un test VIH et syphilis. G. Les autorités italiennes compétentes n’ont pas répondu à la requête de prise en charge du SEM dans le délai de l’art. 22 par. 1 RD III. H. Le 14 février 2022, un rapport médical, établi le 11 février 2022, a été transmis au SEM, indiquant qu’une neurodermatite avait été diagnostiqué au requérant. Ce dernier a également émis le souhait de consulter un psychologue et un dentiste. I. Par décision du 18 février 2022, notifiée le 22 février 2022, l’autorité inférieure, se fondant sur l’art. 31a al. 1 let. b LAsi, n’est pas entrée en matière sur la demande d’asile de l’intéressé, a prononcé son transfert vers l’Italie et a ordonné l’exécution de cette mesure, constatant en outre l’absence d’effet suspensif à un éventuel recours. J. Le 23 février 2022, Caritas Suisse a résilié son mandat. K. Le 28 février 2022, l’intéressé − agissant à titre personnel − a interjeté recours contre la décision du 18 février 2022 précitée auprès du Tribunal administratif fédéral (ci-après : le Tribunal ou TAF). Il a demandé, à titre préalable, le prononcé de mesures superprovisionnelles (art. 56 PA [RS 172.021]), l’octroi de l’effet suspensif (art. 107a al. 2 LAsi), la dispense du versement d’une avance de frais (art. 63 al. 4 PA) ainsi que l’octroi de l’assistance judicaire (art. 65 al. 1 PA). Sur le fond, il a conclu à l’annulation de la décision attaquée ainsi qu’à l’entrée en matière de la Suisse sur sa</w:t>
      </w:r>
    </w:p>
    <w:p>
      <w:r>
        <w:t>F-971/2022 Page 4 demande d’asile ou, subsidiairement, au renvoi de la cause à l’autorité inférieure. L. Par décision du 1er mars 2022, le Tribunal a suspendu l’exécution du transfert du recourant à titre de mesures superprovisionnelles. M. Les autres éléments contenus dans les écritures précitées seront examinés, si nécessaire, dans les considérants en droit ci-dessous. Droit : 1. 1.1 La procédure devant le Tribunal est régie par la PA, la LTAF et la LTF, à moins que la LAsi n'en dispose autrement (cf. art. 6 LAsi et art. 37 LTAF). 1.2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1.3 L’intéressé a qualité pour recourir. Présenté dans la forme et le délai prescrits par la loi, le recours est recevable (art. 48 al. 1 et art. 52 al. 1 PA, applicables par renvoi de l’art. 37 LTAF et art. 108 al. 3 LAsi). 2.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 3. 3.1 Dans le cas d’espèce, il y a lieu de déterminer si le SEM était fondé à faire application de l’art. 31a al. 1 let. b LAsi, disposition en vertu de laquelle il n’entre pas en matière sur une demande d’asile lorsque le requérant peut</w:t>
      </w:r>
    </w:p>
    <w:p>
      <w:r>
        <w:t>F-971/2022 Page 5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 3.3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3.4 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 4. 4.1 En l’occurrence, les investigations entreprises par le SEM ont révélé, après consultation de l’unité centrale du système européen « Eurodac », que le recourant avait franchi irrégulièrement la frontière italienne le 22 octobre 2021, avant de poursuivre son parcours migratoire à destination de la Suisse, où il a déposé une demande d’asile le 28 novembre 2021. 4.2 En date du 10 décembre 2021, le SEM a dès lors soumis aux autorités italiennes compétentes, dans le délai fixé à l'art. 21 par. 1 RD III, une requête aux fins de prise en charge de l’intéressé, fondée sur l'art. 13 par. 1 de ce même règlement, disposition en vertu de laquelle, lorsqu'il est établi</w:t>
      </w:r>
    </w:p>
    <w:p>
      <w:r>
        <w:t>F-971/2022 Page 6 que le demandeur a franchi irrégulièrement la frontière d'un Etat membre dans lequel il est entré en venant d'un Etat tiers, cet Etat membre est responsable de l'examen de la demande de protection internationale. 4.3 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 5. 5.1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Il convient de rappeler que ce pays est lié à cette Charte et partie à la Convention du 28 juillet 1951 relative au statut des réfugiés (Conv. réfugiés, RS 0.142.30) ainsi qu'au Protocole additionnel du 31 janvier 1967 (Prot., RS 0.142.301), à la CEDH et à la Convention du</w:t>
      </w:r>
    </w:p>
    <w:p>
      <w:r>
        <w:rPr>
          <w:b/>
        </w:rPr>
        <w:t>E. 6.1</w:t>
      </w:r>
    </w:p>
    <w:p>
      <w:r>
        <w:t>Pour s’opposer à son transfert vers l’Italie, l’intéressé a fait valoir que ce pays ne « pren[ait] pas bien soin des réfugiés », dans la mesure où l’accès aux soins était inexistant. A ce sujet, il a précisé être arrivé en Italie « dans une situation physique très difficile » et n’avoir reçu aucun soin, malgré ses problèmes de santé allégués. Par ailleurs, les autorités italiennes n’auraient pas été honnêtes avec lui. En effet, elles auraient assuré que la prise de ses empreintes digitales ne serait pas retenue en sa défaveur dans le cas où il déposerait une demande d’asile. Au vu des éléments précités, le recourant a ainsi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w:t>
      </w:r>
    </w:p>
    <w:p>
      <w:r>
        <w:t>F-971/2022 Page 8 cette responsabilité pour des raisons humanitaires au sens de l'art. 29a al. 3 OA 1 (RS 142.311) (cf. ATAF 2015/9 consid. 8).</w:t>
      </w:r>
    </w:p>
    <w:p>
      <w:r>
        <w:rPr>
          <w:b/>
        </w:rPr>
        <w:t>E. 6.3</w:t>
      </w:r>
    </w:p>
    <w:p>
      <w:r>
        <w:t>En l’occurrence, n'ayant pas formellement sollicité l'asile lors de son séjour en Italie, il incombera en premier lieu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6.3.1</w:t>
      </w:r>
    </w:p>
    <w:p>
      <w:r>
        <w:t>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w:t>
      </w:r>
    </w:p>
    <w:p>
      <w:r>
        <w:rPr>
          <w:b/>
        </w:rPr>
        <w:t>E. 6.3.2</w:t>
      </w:r>
    </w:p>
    <w:p>
      <w:r>
        <w:t>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6.4</w:t>
      </w:r>
    </w:p>
    <w:p>
      <w:r>
        <w:t>S’agissant des problèmes de santé allégués, il ressort du dossier que le recourant a été traité pour des problèmes de peau, notamment pour un ecthyma, une gale, une balanite avec candidose ainsi qu’une neurodermatite. A cet égard, diverses crèmes traitantes (Excipial et Bepathen), un médicament antiviral (Ivermectine) ainsi que du savon médical lui ont été prescrit. Il a également été relevé que l’intéressé souhaitait obtenir un entretien avec un psychologue et un dentiste.</w:t>
      </w:r>
    </w:p>
    <w:p>
      <w:r>
        <w:rPr>
          <w:b/>
        </w:rPr>
        <w:t>E. 6.4.1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w:t>
      </w:r>
    </w:p>
    <w:p>
      <w:r>
        <w:t>F-971/2022 Page 9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6.4.2</w:t>
      </w:r>
    </w:p>
    <w:p>
      <w:r>
        <w:t>En l’espèce, l'intéressé n'a pas établi, dans le cadre de la présente procédure, qu’il ne serait pas en mesure de voyager ou que son transfert représenterait un danger concret pour sa santé. En effet, ses problèmes dermatologies n’apparaissent pas d’une gravité telle que son transfert en Italie serait illicite au sens restrictif de cette jurisprudence. A cet égard, le recourant a lui-même admis que le traitement prescrit était efficace contre ses problèmes dermatologiques et il ressort des documents médicaux versés au dossier qu’une « nette amélioration » a été observées quant à ses lésions cutanées. S’agissant de ses problèmes psychologique et dentaire, le rapport médical du 11 février 2022 atteste qu’une évaluation psychiatrique n’est pas urgente et qu’un simple contrôle chez le dentiste serait souhaité.</w:t>
      </w:r>
    </w:p>
    <w:p>
      <w:r>
        <w:rPr>
          <w:b/>
        </w:rPr>
        <w:t>E. 6.4.3</w:t>
      </w:r>
    </w:p>
    <w:p>
      <w:r>
        <w:t>De plus, rien ne permet de considérer que le recourant serait inapte à voyager. Par ailleurs, les affectations médicales diagnostiquées pourront à n’en pas douter être traités en Italie une fois qu’il y aura introduit une demande d’asile, ce pays disposant de structures médicales similaires à celles existant en Suisse. Pour les mêmes motifs, l’intéressé pourra également y poursuivre la médication prescrite dans ce pays.</w:t>
      </w:r>
    </w:p>
    <w:p>
      <w:r>
        <w:rPr>
          <w:b/>
        </w:rPr>
        <w:t>E. 6.4.4</w:t>
      </w:r>
    </w:p>
    <w:p>
      <w:r>
        <w:t>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t>F-971/2022 Page 10</w:t>
      </w:r>
    </w:p>
    <w:p>
      <w:r>
        <w:rPr>
          <w:b/>
        </w:rPr>
        <w:t>E. 6.4.5</w:t>
      </w:r>
    </w:p>
    <w:p>
      <w:r>
        <w:t>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w:t>
      </w:r>
    </w:p>
    <w:p>
      <w:r>
        <w:rPr>
          <w:b/>
        </w:rPr>
        <w:t>E. 6.5</w:t>
      </w:r>
    </w:p>
    <w:p>
      <w:r>
        <w:t>Par conséquent, le transfert du recourant vers l’Italie n’est pas contraire aux obligations découlant de dispositions conventionnelles auxquelles la Suisse est liée.</w:t>
      </w:r>
    </w:p>
    <w:p>
      <w:r>
        <w:rPr>
          <w:b/>
        </w:rPr>
        <w:t>E. 6.6</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6.7</w:t>
      </w:r>
    </w:p>
    <w:p>
      <w:r>
        <w:t>Il convient encore de rappeler que ledit règlement ne confère pas aux demandeurs d'asile le droit de choisir l'Etat membre offrant, à leur avis, les meilleures conditions d'accueil comme Etat responsable de l'examen de leur demande d'asile (cf. ATAF 2010/45 consid. 8.3). 7. 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 8. S'avérant manifestement infondé, le présent recours est examiné dans une procédure à juge unique, avec l'approbation d'une seconde juge (art. 111 let. e LAsi). Il est par ailleurs renoncé à un échange d'écritures et l’arrêt n'est motivé que sommairement (cf. art. 111a al. 1 et 2 LAsi). 9. En outre, dans la mesure où il a été immédiatement statué sur le fond, les requêtes formulées dans le mémoire de recours tendant à l’octroi de l’effet suspensif et à la dispense du versement d’une avance de frais sont devenues sans objet.</w:t>
      </w:r>
    </w:p>
    <w:p>
      <w:r>
        <w:t>F-971/2022 Page 11 10.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l’intéressé ne saurait en effet prétendre à l’octroi de l’assistance judiciaire. (dispositif page suivante)</w:t>
      </w:r>
    </w:p>
    <w:p>
      <w:r>
        <w:t>F-971/2022 Page 12</w:t>
      </w:r>
    </w:p>
    <w:p>
      <w:r>
        <w:rPr>
          <w:b/>
        </w:rPr>
        <w:t>E. 7</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w:t>
      </w:r>
    </w:p>
    <w:p>
      <w:r>
        <w:t>F-971/2022 Page 7 procédure d'asile et les conditions d'accueil des demandeurs d'asile au sens de l'art. 3 par. 2 al. 2 du règlement Dublin III. Dans un tel cas, l'Etat requérant doit renoncer au transfert (cf. ATAF 2011/35 consid. 4.11 ; 2010/45 consid. 7.4.2). 5.5 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w:t>
      </w:r>
    </w:p>
    <w:p>
      <w:r>
        <w:rPr>
          <w:b/>
        </w:rPr>
        <w:t>E. 15</w:t>
      </w:r>
    </w:p>
    <w:p>
      <w:r>
        <w:t>décembre 2021 consid. 4.2.4 et la jurisprudence citée). 5.6 Partant, l’application de l’art. 3 par. 2 du règlement Dublin III ne se justifie pas en l’espèce.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