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F-9646/2025 vom 2. Dezember 2025</w:t>
      </w:r>
    </w:p>
    <w:p>
      <w:r>
        <w:t>Bundesverwaltungsgericht, 2025-12-02, DE</w:t>
      </w:r>
    </w:p>
    <w:p>
      <w:r>
        <w:rPr>
          <w:b/>
        </w:rPr>
        <w:t xml:space="preserve">Quelle: </w:t>
      </w:r>
      <w:r>
        <w:t>https://mcp.opencaselaw.ch/entscheid/bvger_F-9646_2025_d20251202</w:t>
      </w:r>
    </w:p>
    <w:p>
      <w:r>
        <w:t>FR: TAF F-9646/2025 du 2 décembre 2025</w:t>
      </w:r>
    </w:p>
    <w:p>
      <w:r>
        <w:t>IT: TAF F-9646/2025 del 2 dicembre 2025</w:t>
      </w:r>
    </w:p>
    <w:p>
      <w:pPr>
        <w:pStyle w:val="Heading2"/>
      </w:pPr>
      <w:r>
        <w:t>Regeste</w:t>
      </w:r>
    </w:p>
    <w:p>
      <w:r>
        <w:t>Nichteintreten auf Asylgesuch und Wegweisung (Wiedererw&amp;auml;gung) | Nichteintreten auf Asylgesuch und Wegweisung (Wiedererwägung); Verfügung des SEM vom 2. Dezember 2025</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zur Beschwerdeführung legitimiert (Art. 48 Abs. 1 VwVG). Auf die frist- und formgerecht eingereichte Beschwerde (Art. 108 Abs. 2 AsylG und Art. 52 Abs. 1 VwVG) ist – unter Vorbehalt der nach- stehenden Erwägungen – einzutreten.</w:t>
      </w:r>
    </w:p>
    <w:p>
      <w:r>
        <w:rPr>
          <w:b/>
        </w:rPr>
        <w:t>E. 1.2</w:t>
      </w:r>
    </w:p>
    <w:p>
      <w:r>
        <w:t>Bei Beschwerden gegen Nichteintretensentscheide, mit denen es die Vorinstanz ablehnt, das Wiedererwägungsgesuch auf seine Begründetheit hin zu überprüfen, ist die Beurteilungskompetenz der Beschwerdeinstanz grundsätzlich auf die Frage beschränkt, ob die Vorinstanz zu Recht auf das Wiedererwägungsgesuch nicht eingetreten ist (vgl. BGE 132 V 74 E. 1.1).</w:t>
      </w:r>
    </w:p>
    <w:p>
      <w:r>
        <w:t>F-9646/2025 Seite 4</w:t>
      </w:r>
    </w:p>
    <w:p>
      <w:r>
        <w:rPr>
          <w:b/>
        </w:rPr>
        <w:t>E. 1.3</w:t>
      </w:r>
    </w:p>
    <w:p>
      <w:r>
        <w:t>Die Beschwerde richtet sich explizit gegen die Nichteintretensverfü- gung der Vorinstanz vom 2. Dezember 2025. Die Zwischenverfügung vom</w:t>
      </w:r>
    </w:p>
    <w:p>
      <w:r>
        <w:rPr>
          <w:b/>
        </w:rPr>
        <w:t>E. 1.4</w:t>
      </w:r>
    </w:p>
    <w:p>
      <w:r>
        <w:t>Anfechtungsgegenstand bilden somit die Nichteintretensverfügung vom 2. Dezember 2025 sowie die diesem Entscheid vorgegangene Verfü- gung vom 4. November 2025, die die Beschwerdeführenden zur Bezah- lung eines Gebührenvorschusses verpflichtete. Zu prüfen ist, ob die Vo- rinstanz zu Recht auf das Wiedererwägungsgesuch nicht eingetreten ist, beziehungsweise ob sie zu Recht von der Aussichtslosigkeit des Wiedererwägungsgesuchs ausgegangen ist und gestützt darauf einen Gebührenvorschuss verlangt hat. Die Rechtsbegehren 2. – 4. (vgl. Bst. C.) befinden sich folglich ausserhalb des Streitgegenstandes, womit auf diese nicht einzutreten ist. Auf die Ausführungen in der Beschwerde, die über den in casu vorliegenden Anfechtungsgegenstand hinausreichen, ist demzu- folge nicht weiter einzugehen. 2. 2.1 Mit Beschwerde kann die Verletzung von Bundesrecht sowie die un- richtige oder unvollständige Feststellung des rechtserheblichen Sachver- halts gerügt werden (Art. 106 Abs. 1 AsylG). 2.2 Die Beschwerde erweist sich – wie im Folgenden zu zeigen ist und soweit auf letztere einzutreten ist – als offensichtlich unbegründet, weshalb sie im Verfahren einzelrichterlicher Zuständigkeit mit Zustimmung eines zweiten Richters (Art. 111 Bst. e AsylG), ohne Durchführung eines Schrif- tenwechsels und mit summarischer Begründung zu behandeln ist (Art. 111a Abs. 1 und 2 AsylG). 3. 3.1 Das Wiedererwägungsverfahren ist im Asylrecht spezialgesetzlich ge- regelt (vgl. Art. 111b ff. AsylG). Ein entsprechendes Gesuch ist dem SEM</w:t>
      </w:r>
    </w:p>
    <w:p>
      <w:r>
        <w:t>F-9646/2025 Seite 5 innert 30 Tagen nach Entdeckung des Wiedererwägungsgrundes schrift- lich und begründet einzureichen (Art. 111b Abs. 1 erster Satz AsylG). An die Begründung ausserordentlicher Rechtsmittel werden erhöhte Anforde- rungen gestellt (BVGE 2007/21 E. 8.1). Wiedererwägungsgründe müssen genügend substantiiert werden (Urteil des BVGer D-5274/2021 vom 14. Dezember 2021 E. 4.2). In seiner praktisch relevantesten Form bezweckt das Wiedererwägungsverfahren die Änderung einer ursprünglich fehler- freien Verfügung an eine nachträglich eingetretene erhebliche Verände- rung der Sachlage (vgl. BVGE 2014/39 E. 4.5). 3.2 Gemäss Art. 111d AsylG erhebt die Vorinstanz eine Gebühr, sofern sie ein Wiedererwägungs- oder Mehrfachgesuch ablehnt oder darauf nicht eintritt (Art. 111d Abs. 1 AsylG). Sie kann von der gesuchstellenden Person einen Gebührenvorschuss in der Höhe der mutmasslichen Verfahrenskos- ten verlangen. Sie setzt zu dessen Leistung unter Androhung des Nichtein- tretens eine angemessene Frist an. Auf einen Gebührenvorschuss wird verzichtet, wenn die gesuchstellende Person bedürftig ist und ihre Begeh- ren nicht von vornherein aussichtslos erscheinen (Art. 111d Abs. 3 Bst. a i.V.m. Abs. 2 AsylG).</w:t>
      </w:r>
    </w:p>
    <w:p>
      <w:r>
        <w:rPr>
          <w:b/>
        </w:rPr>
        <w:t>E. 2.1</w:t>
      </w:r>
    </w:p>
    <w:p>
      <w:r>
        <w:t>Mit Beschwerde kann die Verletzung von Bundesrecht sowie die unrichtige oder unvollständige Feststellung des rechtserheblichen Sachverhalts gerügt werden (Art. 106 Abs. 1 AsylG).</w:t>
      </w:r>
    </w:p>
    <w:p>
      <w:r>
        <w:rPr>
          <w:b/>
        </w:rPr>
        <w:t>E. 2.2</w:t>
      </w:r>
    </w:p>
    <w:p>
      <w:r>
        <w:t>Die Beschwerde erweist sich - wie im Folgenden zu zeigen ist und soweit auf letztere einzutreten ist - als offensichtlich unbegründet, weshalb sie im Verfahren einzelrichterlicher Zuständigkeit mit Zustimmung eines zweiten Richters (Art. 111 Bst. e AsylG), ohne Durchführung eines Schriftenwechsels und mit summarischer Begründung zu behandeln ist (Art. 111a Abs. 1 und 2 AsylG).</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(Art. 111b Abs. 1 erster Satz AsylG). An die Begründung ausserordentlicher Rechtsmittel werden erhöhte Anforderungen gestellt (BVGE 2007/21 E. 8.1). Wiedererwägungsgründe müssen genügend substantiiert werden (Urteil des BVGer D-5274/2021 vom 14. Dezember 2021 E. 4.2). In seiner praktisch relevantesten Form bezweckt das Wiedererwägungsverfahren die Änderung einer ursprünglich fehlerfreien Verfügung an eine nachträglich eingetretene erhebliche Veränderung der Sachlage (vgl. BVGE 2014/39 E. 4.5).</w:t>
      </w:r>
    </w:p>
    <w:p>
      <w:r>
        <w:rPr>
          <w:b/>
        </w:rPr>
        <w:t>E. 3.2</w:t>
      </w:r>
    </w:p>
    <w:p>
      <w:r>
        <w:t>Gemäss Art. 111d AsylG erhebt die Vorinstanz eine Gebühr, sofern sie ein Wiedererwägungs- oder Mehrfachgesuch ablehnt oder darauf nicht eintritt (Art. 111d Abs. 1 AsylG). Sie kann von der gesuchstellenden Person einen Gebührenvorschuss in der Höhe der mutmasslichen Verfahrenskosten verlangen. Sie setzt zu dessen Leistung unter Androhung des Nichteintretens eine angemessene Frist an. Auf einen Gebührenvorschuss wird verzichtet, wenn die gesuchstellende Person bedürftig ist und ihre Begehren nicht von vornherein aussichtslos erscheinen (Art. 111d Abs. 3 Bst. a i.V.m. Abs. 2 AsylG).</w:t>
      </w:r>
    </w:p>
    <w:p>
      <w:r>
        <w:rPr>
          <w:b/>
        </w:rPr>
        <w:t>E. 4</w:t>
      </w:r>
    </w:p>
    <w:p>
      <w:r>
        <w:t>November 2025, in welcher die Beschwerdeführenden aufgrund der Aussichtslosigkeit ihres Gesuchs aufgefordert wurden, einen Gebühren- vorschuss zu bezahlen, ist gemäss Art. 107 Abs. 1 AsylG erst mit dem End- entscheid anfechtbar. Aus den gestellten Rechtsbegehren geht nicht her- vor, dass die Beschwerdeführenden auch die erwähnte Zwischenverfü- gung anfechten wollten. Da sie sich jedoch in ihrer Rechtsmitteleingabe inhaltlich auf die Zwischenverfügung beziehen, ist nach Treu und Glauben implizit davon auszugehen, dass sie auch diese anfechten wollten. Vorlie- gend ist deshalb zu prüfen, ob die Verfügung vom 2. Dezember 2025 und die Zwischenverfügung vom 4. November 2025 Bundesrecht verletzen.</w:t>
      </w:r>
    </w:p>
    <w:p>
      <w:r>
        <w:rPr>
          <w:b/>
        </w:rPr>
        <w:t>E. 4.1</w:t>
      </w:r>
    </w:p>
    <w:p>
      <w:r>
        <w:t>Nachfolgend ist ausschliesslich zu prüfen (vgl. E. 1.4), ob die Vo- rinstanz zu Recht von der Aussichtslosigkeit des Wiedererwägungsge- suchs ausgegangen ist und gestützt darauf von den Beschwerdeführenden einen Gebührenvorschuss verlangt hat.</w:t>
      </w:r>
    </w:p>
    <w:p>
      <w:r>
        <w:rPr>
          <w:b/>
        </w:rPr>
        <w:t>E. 4.2</w:t>
      </w:r>
    </w:p>
    <w:p>
      <w:r>
        <w:t>Die Beschwerdeführenden bringen in ihrer Beschwerde vor, dass das Wiedererwägungsgesuch angesichts der neuen fachärztlich dokumentier- ten Fakten (schwere psychische Erkrankung des Beschwerdeführers 3, Verschlechterung unter kroatischen Bedingungen) nicht aussichtslos sei, wobei das SEM dennoch einen Kostenvorschuss verlangt habe.</w:t>
      </w:r>
    </w:p>
    <w:p>
      <w:r>
        <w:rPr>
          <w:b/>
        </w:rPr>
        <w:t>E. 4.3</w:t>
      </w:r>
    </w:p>
    <w:p>
      <w:r>
        <w:t>Die Vorinstanz hat in ihrer Zwischenverfügung vom 4. November 2025 korrekt erwogen, dass der Inhalt der Beschwerde im Verfahren F-7272/2025 nahezu identisch mit dem des Wiedererwägungsgesuchs ist und die darin genannten Gründe bereits berücksichtigt wurden. Hinsichtlich der neu eingereichten medizinischen Berichte bezüglich des Beschwerde- führers 3 vom 25. September 2025 (Eingang beim SEM am 3. Oktober 2025) und vom 13. November 2025 (Eingang beim SEM am 17. November 2025) ist anzumerken, dass die Vorinstanz im Nichteintretensentscheid vom 11. September 2025 – neben ihren weiteren Ausführungen zur</w:t>
      </w:r>
    </w:p>
    <w:p>
      <w:r>
        <w:t>F-9646/2025 Seite 6 Zuständigkeit nach der Dublin-III-VO, der Lage in Kroatien, usw. (vgl. SEM- act. 40) – den psychischen Gesundheitszustand des Beschwerdeführers 3 auch ohne Arztbericht bereits berücksichtigt und rechtssprechungskonform gewürdigt hat (SEM-act. 40 S. 7 f.). Dabei tätigte das SEM sowohl Ausfüh- rungen zu Art. 3 EMRK, der allgemeinen medizinischen Infrastruktur in Kro- atien als auch zu den dortigen Behandlungsmöglichkeiten für schwere psy- chische Störungen. In der Beschwerde zum Verfahren F-7272/2025 wur- den die in der vorinstanzlichen Verfügung geschilderten und berücksichtig- ten gesundheitlichen Probleme vom damaligen Rechtsvertreter nicht mehr vorgebracht. Es wurde lediglich pauschal eine Traumatisierung des Be- schwerdeführers 1 behauptet, aufgrund derer er Ruhe und Schutz benö- tige. Das Bundesverwaltungsgericht hat ferner in seiner Zwischenverfü- gung vom 26. September 2025 anlässlich der Prüfung der Gewinnaussich- ten in Zusammenhang mit dem Gesuch um unentgeltliche Prozessführung die Vorbringen der Beschwerdeführenden bezüglich einer zwangsweisen Abnahme der Fingerabdrücke, Gewaltanwendung durch kroatische Behör- den, allfällige systemische Schwachstellen in Kroatien, dem Kindeswohl gemäss KRK und den Rechten eines (allfälligen) Folteropfers nach der FoK berücksichtigt, gewürdigt und der Beschwerde in Folge keine Aussicht auf Erfolg beschieden. Dem Beschwerdevorbringen, wonach eine inhaltliche Prüfung der Gefährdungslage der Familie im Falle einer Überstellung nach Kroatien bislang weder vom SEM noch vom Bundesverwaltungsgericht vorgenommen worden sei und die bisherige Behandlung auf eine formelle Rechtsverweigerung und einen überspitzten Formalismus hinauslaufe, kann daher nicht gefolgt werden.</w:t>
      </w:r>
    </w:p>
    <w:p>
      <w:r>
        <w:rPr>
          <w:b/>
        </w:rPr>
        <w:t>E. 4.4</w:t>
      </w:r>
    </w:p>
    <w:p>
      <w:r>
        <w:t>Zusammenfassend ergibt sich somit, dass die Vorinstanz die Gewinnchancen in ihrer Zwischenverfügung vom 4. November 2025 – auch unter Berücksichtigung der geltenden Rechtsprechung (vgl. u.a. Urteile des BVGer F-8030/2025 vom 30. Oktober 2025, F-4519/2025 vom 30. Juni 2025; F-4077/2025 vom 25. Juni 2025; Urteil E-1488/2020 vom 22. März 2023 [als Referenzurteil publiziert]) – korrekt eingeschätzt hat. Aufgrund der Aussichtslosigkeit des Wiedererwägungsgesuchs war die Vo- rinstanz zur Erhebung eines Kostenvorschusses berechtigt. Nachdem die Beschwerdeführenden, die ihnen zur Leistung des Vorschusses ange- setzte Frist unbenutzt verstreichen liessen, ist die Vorinstanz zu Recht auf das Wiedererwägungsgesuch nicht eingetreten.</w:t>
      </w:r>
    </w:p>
    <w:p>
      <w:r>
        <w:rPr>
          <w:b/>
        </w:rPr>
        <w:t>E. 5</w:t>
      </w:r>
    </w:p>
    <w:p>
      <w:r>
        <w:t>Aus diesen Erwägungen ergibt sich, dass die angefochtene Verfügung Bundesrecht nicht verletzt und auch sonst nicht zu beanstanden ist</w:t>
      </w:r>
    </w:p>
    <w:p>
      <w:r>
        <w:t>F-9646/2025 Seite 7 (Art. 106 Abs. 1 AsylG). Die Beschwerde ist abzuweisen, soweit darauf ein- zutreten ist.</w:t>
      </w:r>
    </w:p>
    <w:p>
      <w:r>
        <w:rPr>
          <w:b/>
        </w:rPr>
        <w:t>E. 6.1</w:t>
      </w:r>
    </w:p>
    <w:p>
      <w:r>
        <w:t>Mit dem Entscheid in der Hauptsache sind die Gesuche um Sistierung sämtlicher Vollzugsmassnahmen sowie Erteilung der aufschiebenden Wir- kung gegenstandslos geworden.</w:t>
      </w:r>
    </w:p>
    <w:p>
      <w:r>
        <w:rPr>
          <w:b/>
        </w:rPr>
        <w:t>E. 6.2</w:t>
      </w:r>
    </w:p>
    <w:p>
      <w:r>
        <w:t>Die Gesuche um Gewährung der unentgeltlichen Prozessführung (Art. 65 Abs. 1 VwVG) und um unentgeltliche Rechtsverbeiständung (Art. 65 Abs. 2 VwVG; vgl. auch Art. 102m Abs. 2 AsylG) sind – ungeachtet der weiteren Voraussetzungen – abzuweisen, da sich die Beschwerdebegeh- ren entsprechend den vorstehenden Erwägungen von vornherein als aus- sichtslos erwiesen haben.</w:t>
      </w:r>
    </w:p>
    <w:p>
      <w:r>
        <w:rPr>
          <w:b/>
        </w:rPr>
        <w:t>E. 6.3</w:t>
      </w:r>
    </w:p>
    <w:p>
      <w:r>
        <w:t>Demzufolge sind die Verfahrenskosten in der Höhe von Fr. 1'500.– den Beschwerdeführenden aufzuerlegen (Art. 63 Abs. 1 VwVG; Art. 1-3 des Reglements vom 21. Februar 2008 über die Kosten und Entschädigungen vor dem Bundesverwaltungsgericht [VGKE, SR 173.320.2]). Eine Partei- entschädigung ist ausgangsgemäss nicht zu entrichten. (Dispositiv nächste Seite)</w:t>
      </w:r>
    </w:p>
    <w:p>
      <w:r>
        <w:t>F-9646/2025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