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F-9630/2025 vom 23. Dezember 2025</w:t>
      </w:r>
    </w:p>
    <w:p>
      <w:r>
        <w:t>Bundesverwaltungsgericht, 2025-12-23, FR</w:t>
      </w:r>
    </w:p>
    <w:p>
      <w:r>
        <w:rPr>
          <w:b/>
        </w:rPr>
        <w:t xml:space="preserve">Quelle: </w:t>
      </w:r>
      <w:r>
        <w:t>https://mcp.opencaselaw.ch/entscheid/bvger_F-9630_2025</w:t>
      </w:r>
    </w:p>
    <w:p>
      <w:r>
        <w:t>FR: TAF F-9630/2025 du 23 décembre 2025</w:t>
      </w:r>
    </w:p>
    <w:p>
      <w:r>
        <w:t>IT: TAF F-9630/2025 del 23 dicembre 2025</w:t>
      </w:r>
    </w:p>
    <w:p>
      <w:pPr>
        <w:pStyle w:val="Heading2"/>
      </w:pPr>
      <w:r>
        <w:t>Regeste</w:t>
      </w:r>
    </w:p>
    <w:p>
      <w:r>
        <w:t>Asile (non-entrée en matière) et renvoi (procédure Dublin - art. 31a al. 1 let. b LAsi)</w:t>
      </w:r>
    </w:p>
    <w:p>
      <w:pPr>
        <w:pStyle w:val="Heading2"/>
      </w:pPr>
      <w:r>
        <w:t>Erwägungen</w:t>
      </w:r>
    </w:p>
    <w:p>
      <w:r>
        <w:rPr>
          <w:b/>
        </w:rPr>
        <w:t>E. 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LTF [RS 173.110]), exception non réalisée en l'espèce. La procédure devant le Tribunal est régie par la PA, pour autant que ni la LTAF (art. 37 LTAF) ni la LAsi (art. 6 LAsi) n'en disposent autrement. L'intéressé a qualité pour recourir (art. 48 al. 1 PA). Interjeté dans la forme (art. 52 al. 1 PA) et le délai (art. 108 al. 3 LAsi) prescrits par la loi, le recours est recevable.</w:t>
      </w:r>
    </w:p>
    <w:p>
      <w:r>
        <w:rPr>
          <w:b/>
        </w:rPr>
        <w:t>E. 2</w:t>
      </w:r>
    </w:p>
    <w:p>
      <w:r>
        <w:t>L'objet du litige dans la procédure de recours est le rapport juridique réglé dans la décision attaquée, dans la mesure où, d'après les conclusions du recours, il est remis en question par la partie recourante (cf. arrêt du TAF F-935/2022 du 19 septembre 2022 consid. 3.1 et les réf. cit). Aussi, si la partie recourante conteste la décision dans son entier, l'objet du litige sera identique à l'objet de la contestation. En revanche, si elle remet en question qu'une partie des points réglés dans la décision, l'objet du litige sera restreint, ce qui aura pour conséquence de lier l'autorité de recours (Christoph Auer/Anja Martina Binder, in : Auer/Müller/Schindler, VwVG-Kommentar 2019 ad art. 12 n° 11). En l'occurrence, le SEM a réglé deux questions juridiques distinctes dans sa décision du 9 décembre 2025, soit, d'une part, le contenu des données personnelles inscrites dans SYMIC et, d'autre part, la non-entrée en matière sur la demande d'asile. Or, aucun élément du mémoire de recours ne permet de croire que A._______ entendrait contester la décision du SEM en tant qu'elle concerne les données personnelles inscrites dans SYMIC. Le Tribunal retiendra donc que l'objet du présent litige se limite à la seule question de la non-entrée en matière sur la demande d'asile.</w:t>
      </w:r>
    </w:p>
    <w:p>
      <w:r>
        <w:rPr>
          <w:b/>
        </w:rPr>
        <w:t>E. 3</w:t>
      </w:r>
    </w:p>
    <w:p>
      <w:r>
        <w:t>Le recours peut être interjeté pour violation du droit fédéral, notamment pour abus ou excès dans l'exercice du pouvoir d'appréciation, ou pour établissement inexact ou incomplet de l'état de fait pertinent (art. 106 al. 1 let. a et b LAsi). En revanche, le législateur a exceptionnellement soustrait le grief d'inopportunité à l'examen du Tribunal dans les causes relevant du domaine de l'asile (cf. ATAF 2015/9 consid. 6.2 et 8.2.2 [voir aussi consid. 5.6 non publié] et 2014/26 consid. 5.6). Le Tribunal applique le droit d'office, sans être lié par les motifs invoqués par les parties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4</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w:t>
      </w:r>
    </w:p>
    <w:p>
      <w:r>
        <w:rPr>
          <w:b/>
        </w:rPr>
        <w:t>E. 4.2</w:t>
      </w:r>
    </w:p>
    <w:p>
      <w:r>
        <w:t>Dans une procédure de reprise en charge (en anglais : take back), telle la présente procédure, dès lors qu'un Etat membre a déjà été saisi d'une demande d'asile et a admis sa responsabilité pour l'examiner, il n'appartient pas à un autre Etat membre saisi ultérieurement d'une demande d'asile de procéder à une nouvelle détermination de l'Etat membre responsable, sous réserve des situations prévues à l'art. 7 par. 3 du règlement Dublin III - en lien avec les critères de détermination visés aux art. 8, 10 et 16 du règlement Dublin III - et à l'art. 20 par. 5 du règlement Dublin III (cf. ATAF 2019 VI/7 consid. 6.4.1.3 et 2017 VI/5 consid. 6.2, 6.3, 8.2.1 et 8.3), qui ne sont pas données en l'espèce, en particulier dans la mesure où le recourant est majeur, tel que constaté dans la décision du 9 décembre 2025 et non contesté à ce jour par le recourant. Sur la base d'investigations dans la base de données « Eurodac », le SEM a formulé, dans les délais (cf. art. 23 par. 2 du règlement Dublin III), une demande de reprise en charge auprès des autorités autrichiennes. Après un rejet de celles-ci et la réalisation d'une expertise médico-légale portant sur l'âge du recourant, le SEM a adressé à l'Autriche une requête en rémonstration (cf. art. 5 du règlement n°1560/2003 de la Commission du 2 septembre 2003 portant modalités d'application du règlement n° 343/2003 du Conseil établissant les critères et mécanismes de détermination de l'Etat membre responsable de l'examen d'une demande d'asile présentée dans l'un des États membres par un ressortissant d'un pays tiers [JO L 222 du 5 septembre 2003) qui a été admise, les autorités autrichiennes ayant accepté, le 11 novembre 2025, de reprendre en charge l'intéressé sur la base de l'art. 18 par. 1 let. b du règlement Dublin III. L'Autriche est donc l'Etat compétent pour le traitement de la demande d'asile.</w:t>
      </w:r>
    </w:p>
    <w:p>
      <w:r>
        <w:rPr>
          <w:b/>
        </w:rPr>
        <w:t>E. 4.3</w:t>
      </w:r>
    </w:p>
    <w:p>
      <w:r>
        <w:t>Dans son mémoire de recours, l'intéressé conteste implicitement cette compétence, soutenant qu'il n'a pas déposé de demande d'asile en Autriche et que sa volonté était de venir en Suisse. A ce dernier égard, le Tribunal rappelle que le règlement Dublin III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[Grande Chambre], § 59 et § 62, ECLI:EU:C:2013:813 ; ATAF 2017 VI/5 consid. 8.2.1 et 2010/45 consid. 8.3). En ce qui concerne la réalité du dépôt effectif d'une demande d'asile en Autriche, il convient de préciser que du moment que les autorités autrichiennes ont enregistré l'intéressé comme demandeur d'asile et ont accepté explicitement sa reprise en charge, il n'appartient pas aux autorités suisses de vérifier la véracité de informations ressortant de la base de données « Eurodac » (arrêt du TAF E-2222/2017 du 20 avril 2017 p. 6). Dans ces conditions, il apparaît que les arguments avancés par le recourant ne permettent aucunement de considérer que l'Autriche ne serait pas l'Etat responsable pour l'examen de sa demande d'asile.</w:t>
      </w:r>
    </w:p>
    <w:p>
      <w:r>
        <w:rPr>
          <w:b/>
        </w:rPr>
        <w:t>E. 5</w:t>
      </w:r>
    </w:p>
    <w:p>
      <w:r>
        <w:t>Cela étant, il s'agit de déterminer si d'autres motifs s'opposent au transfert de l'intéressé vers l'Autriche.</w:t>
      </w:r>
    </w:p>
    <w:p>
      <w:r>
        <w:rPr>
          <w:b/>
        </w:rPr>
        <w:t>E. 5.1</w:t>
      </w:r>
    </w:p>
    <w:p>
      <w:r>
        <w:t>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 UE, JO C 364/1 du 18 décembre 2000), l'Etat procédant à la détermination de l'Etat responsable poursuit l'examen des critères fixés au chapitre III du règlement Dublin III afin d'établir si un autre Etat peut être désigné comme responsable. Or, de jurisprudence constante, le Tribunal considère qu'il n'y a pas de raisons sérieuses de penser que la procédure d'asile et les conditions d'accueil en Autriche présentent des défaillances systémiques s'opposant à un transfert vers cet Etat (arrêts du TAF F-5914/2024 du 25 septembre 2024, F-5066/2024 du 28 août 2024 consid. 7 et F-3408/2024 du 6 juin 2024 consid. 7). Dans son mémoire de recours, l'intéressé n'a pas fait valoir d'argument ou produit de moyen de preuve concret susceptible de remettre en question cette appréciation. Partant, l'art. 3 par. 2 al. 2 du règlement Dublin III ne saurait trouver application dans le cas d'espèce.</w:t>
      </w:r>
    </w:p>
    <w:p>
      <w:r>
        <w:rPr>
          <w:b/>
        </w:rPr>
        <w:t>E. 5.2</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 Dans son mémoire de recours, l'intéressé n'évoque aucun élément laissant penser que son transfert vers l'Autriche consacrerait une violation des obligations de la Suisse relevant du droit international public. En particulier, il n'a fourni aucun élément objectif, concret ou sérieux susceptible de laisser croire que l'Autriche refuserait de le reprendre en charge et d'examiner sa demande de protection internationale ni qu'elle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Il n'a pas plus fait exister l'idée qu'il pourrait lui-même être privé durablement de tout accès aux conditions matérielles minimales d'accueil prévues par la directive n° 2013/33/UE du Parlement européen et du Conseil du 26 juin 2013 établissant des normes pour l'accueil des personnes demandant la protection internationale (directive Accueil, JO L 180/96 du 29 juin 2013). Il s'ensuit que le transfert de l'intéressé vers l'Autriche n'est pas contraire aux obligations de la Suisse relevant du droit international public. Le SEM n'était donc pas tenu de renoncer au transfert et d'examiner lui-même la demande d'asile du recourant, étant rappelé que le Tribunal n'est pas en mesure d'examiner l'opportunité de la décision querellée (cf. supra consid. 3). 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2022 I/6 consid. 4.3.3.1, 2015/9 consid. 8), nonobstant la préférence marquée par le recourant de voir sa procédure d'asile menée par la Suisse.</w:t>
      </w:r>
    </w:p>
    <w:p>
      <w:r>
        <w:rPr>
          <w:b/>
        </w:rPr>
        <w:t>E. 6</w:t>
      </w:r>
    </w:p>
    <w:p>
      <w:r>
        <w:t>Au regard de l'ensemble des éléments qui précèdent, c'est à bon droit que le SEM n'est pas entré en matière sur la demande d'asile de l'intéressé, en application de l'art. 31a al. 1 let. b LAsi, et qu'il a prononcé son transfert vers l'Autriche conformément à l'art. 44 phr. 1 LAsi, étant précisé qu'aucune exception à la règle générale du renvoi n'est réalisée (cf. art. 32 OA 1). Le recours est, par conséquent, rejeté. S'avérant manifestement infondé, il est de plus rejeté dans une procédure à juge unique avec l'approbation d'un second juge (art. 111 let. e LAsi). Il est dès lors renoncé à un échange d'écritures et le présent arrêt n'est motivé que sommairement (art. 111a al. 1 et 2 LAsi). Le litige prenant fin avec le présent arrêt, les mesures superprovisionnelles prononcées 15 décembre 2025 sont caduques.</w:t>
      </w:r>
    </w:p>
    <w:p>
      <w:r>
        <w:rPr>
          <w:b/>
        </w:rPr>
        <w:t>E. 7</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