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F-959/2020 vom 4. März 2020</w:t>
      </w:r>
    </w:p>
    <w:p>
      <w:r>
        <w:t>Bundesverwaltungsgericht, 2020-03-04, FR</w:t>
      </w:r>
    </w:p>
    <w:p>
      <w:r>
        <w:rPr>
          <w:b/>
        </w:rPr>
        <w:t xml:space="preserve">Quelle: </w:t>
      </w:r>
      <w:r>
        <w:t>https://mcp.opencaselaw.ch/entscheid/bvger_F-959_2020</w:t>
      </w:r>
    </w:p>
    <w:p>
      <w:r>
        <w:t>FR: TAF F-959/2020 du 4 mars 2020</w:t>
      </w:r>
    </w:p>
    <w:p>
      <w:r>
        <w:t>IT: TAF F-959/2020 del 4 marzo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jurisprudence citée).</w:t>
      </w:r>
    </w:p>
    <w:p>
      <w:r>
        <w:rPr>
          <w:b/>
        </w:rPr>
        <w:t>E. 2.2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Le recourant s'étant prévalu d'une violation de la maxime inquisitoire et de son droit d'être entendu, il convient d'examiner en premier lieu le bien-fondé de ces griefs d'ordre formel (cf. arrêt du Tribunal fédéral [ci-après : TF] 2C_360/2011 du 18 novembre 2011 consid. 2 ; arrêt du TAF F-2210/2019 du 15 mai 2019 consid. 2). En substance, le recourant a reproché à l'autorité intimée de ne pas avoir suffisamment instruit son état de santé et d'avoir violé son droit d'être entendu en ne lui octroyant pas le droit de s'expliquer sur des documents médicaux alors inconnus et transmis par le SEM avant de rendre la décision querellée.</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w:t>
      </w:r>
    </w:p>
    <w:p>
      <w:r>
        <w:rPr>
          <w:b/>
        </w:rPr>
        <w:t>E. 3.2.1</w:t>
      </w:r>
    </w:p>
    <w:p>
      <w:r>
        <w:t>Le « concept sanitaire » mis en place par le SEM dans le centre fédéral pour requérants d'asile de Boudry (ci-après : CFA de Boudry) prévoit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TAF E-3262/2019 du 4 juillet 2019 et D-1954/2019 du 13 mai 2019).</w:t>
      </w:r>
    </w:p>
    <w:p>
      <w:r>
        <w:rPr>
          <w:b/>
        </w:rPr>
        <w:t>E. 3.2.2</w:t>
      </w:r>
    </w:p>
    <w:p>
      <w:r>
        <w:t>En l'espèce, il apparaît que les divers rapports, lettres, fiches de consultation, documents et formulaires F2 médicaux, soit vingt-deux au total, figurant au dossier et rédigés dans le cadre du suivi médical dont a bénéficié le recourant du 2 octobre 2019 au 28 janvier 2020, sont tous connus de la représentation juridique du requérant (cf. accusés de réception des 7, 21 et 30 octobre, 6 novembre 2010, 29 janvier 2020, mémoire de recours du 5 décembre 2019 p. 4, 6, observations du 3 février 2020, réponses des 4 et 7 février 2020 et mémoire de recours du 19 février 2020 p. 5 et 6 avec annexes 6 à 10). Ces documents font principalement état d'affections ORL (« Sepsis Candida Dubliniensis », pharyngite tousillaire symptomatique, oedème laryngé réactionnel post-opératoire, angine virale, pneumonie), de lésions cutanées aux pieds, de fracture à la main gauche et de contusion à l'épaule, maladies et blessures pour lesquelles l'intéressé a reçu les soins adéquats et dont il ne souffre plus (cf. rapports médicaux des 28, 29 décembre 2019, 2, 17 et 28 janvier 2020). Dans les documents médicaux précités, il est aussi fait mention d'un trouble anxio-dépressif (cf. rapport médical du 8 novembre 2019), traité par la prise d'un médicament (Lyrica 300 mg), d'une suspicion d'un syndrome d'apnées obstructives du sommeil [SAOS] (cf. rapport de consultation du 28 décembre 2019 et lettre de la Permanence médicale de Fribourg du 17 janvier 2020) et d'une possible crise épileptique (cf. formulaires F 2 des 17 et 18 octobre 2019) ayant donné lieu à un examen par électroencéphalogramme (cf. formulaires F2 établis les 17 et 18 octobre 2019 à l'Hôpital neuchâtelois). Dans ses observations du 3 février 2020, le recourant a encore précisé souffrir de problèmes psychologiques, dans la mesure où il faisait régulièrement des crises d'angoisse et n'arrivait plus à dormir la nuit et a demandé au SEM d'instruire d'office son état de santé, notamment sur le plan psychiatrique. S'il appert que l'autorité inférieure n'a pas répondu à ce courrier, celle-ci relève, à juste titre, dans sa décision querellée que le trouble anxio-dépressif dont souffre le recourant était déjà connu et traité par la prise d'un médicament (cf. rapport médical du 8 novembre 2019) et que les autres problèmes de santé allégués (suspicion d'un SAOS et possibilité d'une crise épileptique) avaient été portés à la connaissance de l'intéressé depuis le mois d'octobre 2019 (cf. rapports médicaux des 17 et 18 octobre 2010 de l'Hôpital neuchâtelois). Or, ce dernier, qui se trouve dans les structures du SEM depuis près de cinq mois (la demande d'asile datant du 16 septembre 2019), n'a jamais produit depuis lors un éventuel moyen de preuve additionnel à ce propos, même pas dans le cadre de son recours du 19 février 2020. Quoiqu'en dise l'intéressé, les constats relevés dans les rapports précités ne permettent aucunement de conclure que les problèmes médicaux allégués ci-dessus pourraient faire obstacle au transfert de l'intéressé en Italie au sens restrictif de la jurisprudence susmentionnée, étant rappelé qu'en application de l'art. 8 LAsi et 13 PA, c'est à la partie recourante de démontrer les faits qu'elle allègue (cf. arrêts du TAF F-4292/2019 précité consid. 5.3; D- 3805/2017 du 18 juillet 2017 et F-6338/2018 du 15 novembre 2018). S'agissant d'un élément intime que le recourant est mieux à même de prouver et puisque ce dernier a eu près de cinq mois depuis le dépôt de sa demande pour y parvenir en application de son devoir de collaboration, il n'appartenait pas à cette autorité d'instruire plus avant l'état de santé de l'intéressé au vu des nombreux documents médicaux déjà produits. Il est encore à noter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Le Tribunal considère ainsi que l'état de fait est suffisamment complet en ce qui concerne la situation médicale du recourant. En outre, les troubles invoqués par l'intéressé (notamment SAOS et épilepsie s'ils sont avérés) pourront être traités en Italie, ce pays disposant de structures médicales similaires à celles existant en Suisse (cf. consid. 7.4 infra), de sorte qu'il ne saurait être reproché au SEM d'avoir indûment renoncé à établir davantage certains aspects médicaux à la faveur d'une appréciation anticipée des preuves (cf. ATF 140 I 285 consid. 6.3.1). Certes, il ne ressort qu'implicitement de la décision attaquée qu'il a procédé à une telle appréciation anticipée de la preuve ; il aurait dû le dire explicitement. Il n'en demeure pas moins que le grief de violation de la maxime inquisitoire par le SEM, portant sur la question de l'état de santé de l'intéressé, est ici clairement infondé (cf. arrêts du TAF E-3833/2019 du 7 octobre 2019 consid. 3.3.1 et D-5685/2019 du 7 novembre 2019).</w:t>
      </w:r>
    </w:p>
    <w:p>
      <w:r>
        <w:rPr>
          <w:b/>
        </w:rPr>
        <w:t>E. 3.3</w:t>
      </w:r>
    </w:p>
    <w:p>
      <w:r>
        <w:t>Le recourant reproche encore au SEM d'avoir violé son droit d'être entendu garanti par l'art. 29 al. 2 Cst. en ne lui octroyant pas le droit de s'expliquer sur des documents médicaux alors inconnus et transmis par le SEM avant de rendre la décision querellée. Il est à noter à ce propos que le SEM a procédé aux investigations demandées par le Tribunal (cf. arrêt F-6471/2019 du 11 décembre 2019, p. 7) sur l'état de santé de l'intéressé et l'autorité inférieure a accordé, le 28 janvier 2020, un droit d'être entendu à la représentation juridique de Caritas concernant les affections ORL et orthopédiques dont souffrait le recourant. Celui-ci a fait parvenir, le 3 février 2020, ses déterminations, accompagnées de trois documents médicaux qui n'étaient pas parvenus à la représentation juridique de Caritas (cf. consid. D.d supra). Par la suite, le SEM a transmis audit mandataire, par courriels des 4 et 5 février 2020, le solde des documents médicaux figurant au dossier en demandant spécifiquement à la représentation juridique de Caritas de lui préciser si ces documents étaient déjà en sa possession tout en lui impartissant un délai aux 7 et 10 février 2020 pour ce faire. Le mandataire a répondu à chaque fois dans les délais impartis. Le Tribunal constate cependant que la représentation juridique de Caritas pouvait aussi faire parvenir dans les délais impartis ses observations quant aux documents transmis, mais qu'elle n'en n'a rien fait. Dès lors, il est particulièrement malvenu de faire grief au SEM de ne pas avoir eu l'occasion de s'exprimer sur ces documents, dont certains étaient déjà en sa possession. Le grief tiré de la violation du droit d'être entendu doit donc être écarté.</w:t>
      </w:r>
    </w:p>
    <w:p>
      <w:r>
        <w:rPr>
          <w:b/>
        </w:rPr>
        <w:t>E. 3.4</w:t>
      </w:r>
    </w:p>
    <w:p>
      <w:r>
        <w:t>En conséquence, le grief tiré de la violation de la maxime inquisitoire doit être écarté. Il en va de même pour ce qui concerne l'allégation du recourant selon laquelle le SEM aurait violé son droit d'être entendu.</w:t>
      </w:r>
    </w:p>
    <w:p>
      <w:r>
        <w:rPr>
          <w:b/>
        </w:rPr>
        <w:t>E. 4</w:t>
      </w:r>
    </w:p>
    <w:p>
      <w:r>
        <w:t>Il reste à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5.1</w:t>
      </w:r>
    </w:p>
    <w:p>
      <w:r>
        <w:t>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5.2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5.3</w:t>
      </w:r>
    </w:p>
    <w:p>
      <w:r>
        <w:t>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du règlement Dublin III).</w:t>
      </w:r>
    </w:p>
    <w:p>
      <w:r>
        <w:rPr>
          <w:b/>
        </w:rPr>
        <w:t>E. 5.4</w:t>
      </w:r>
    </w:p>
    <w:p>
      <w:r>
        <w:t>En l'espèce, les investigations entreprises par le SEM, à travers la consultation de l'unité centrale du système européen « Eurodac », ont notamment révélé que le recourant avait déposé une demande d'asile en Italie le 14 juillet 2016. Fondé sur ce qui précède, le SEM a soumis aux autorités italiennes compétentes, dans les délais fixés aux art. 23 par. 2 et art. 24 par. 2 du règlement Dublin III, une requête aux fins de reprise en charge, sur la base de l'art. 18 par. 1 let. b du règlement Dublin III. Les autorités italiennes n'ayant pas fait connaître leur décision quant à la requête du SEM aux fins d'admission dans le délai prévu, l'Italie est réputée avoir reconnu sa compétence conformément à l'art. 25 al. 2 RD III, ce que le recourant ne remet pas en cause dans son recours.</w:t>
      </w:r>
    </w:p>
    <w:p>
      <w:r>
        <w:rPr>
          <w:b/>
        </w:rPr>
        <w:t>E. 6</w:t>
      </w:r>
    </w:p>
    <w:p>
      <w:r>
        <w:t>A l'appui de son recours, le recourant s'est prévalu de l'existence de défaillances systémiques dans les structures d'accueil en Italie. Celles-ci seraient, selon lui, « notoirement défaillantes, surchargées et chaotiques », comme le démontreraient plusieurs rapports (cf. mémoire de recours, p. 8ss).</w:t>
      </w:r>
    </w:p>
    <w:p>
      <w:r>
        <w:rPr>
          <w:b/>
        </w:rPr>
        <w:t>E. 6.1</w:t>
      </w:r>
    </w:p>
    <w:p>
      <w:r>
        <w:t>Le Tribunal rappelle en premier lieu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 du TAF E-962/2019 du 17 décembre 2019 consid. 5.3).</w:t>
      </w:r>
    </w:p>
    <w:p>
      <w:r>
        <w:rPr>
          <w:b/>
        </w:rPr>
        <w:t>E. 6.2</w:t>
      </w:r>
    </w:p>
    <w:p>
      <w:r>
        <w:t>A l'issue d'un examen approfondi, le Tribunal a récemment jugé qu'il ne pouvait pas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(arrêt du TAF E-962/2019 précité consid. 6.2 à 6.5 ; cf., aussi, arrêt du TAF F-6749/2019 du 31 décembre 2019). 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arrêt du TAF E-962/2019 précité consid. 6.4).</w:t>
      </w:r>
    </w:p>
    <w:p>
      <w:r>
        <w:rPr>
          <w:b/>
        </w:rPr>
        <w:t>E. 6.3</w:t>
      </w:r>
    </w:p>
    <w:p>
      <w:r>
        <w:t>Dans ces conditions, l'application de l'art. 3 par. 2 RD III ne se justifie pas en l'espèce.</w:t>
      </w:r>
    </w:p>
    <w:p>
      <w:r>
        <w:rPr>
          <w:b/>
        </w:rPr>
        <w:t>E. 7.1</w:t>
      </w:r>
    </w:p>
    <w:p>
      <w:r>
        <w:t>A l'appui de son pourvoi, le recourant s'est aussi prévalu de la clause discrétionnaire prévue à l'art. 17 par. 1 du règlement Dublin III en relation avec les art. 3 CEDH, les art. 3 et 16 CCT et enfin l'art. 29 a al. 3 de l'ordonnance 1 sur l'asile relative à la procédure du 11 août 1999 (OA 1, RS 142.311), eu égard à son état de santé.</w:t>
      </w:r>
    </w:p>
    <w:p>
      <w:r>
        <w:rPr>
          <w:b/>
        </w:rPr>
        <w:t>E. 7.2</w:t>
      </w:r>
    </w:p>
    <w:p>
      <w:r>
        <w:t>Selon la jurisprudence de la Cour EDH (cf. arrêt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 consid. 7.1).</w:t>
      </w:r>
    </w:p>
    <w:p>
      <w:r>
        <w:rPr>
          <w:b/>
        </w:rPr>
        <w:t>E. 7.3</w:t>
      </w:r>
    </w:p>
    <w:p>
      <w:r>
        <w:t>En l'espèce, il ressort du dossier que l'intéressé, outre ses maladies et blessures pour lesquelles il a reçu les soins adéquats et dont il ne souffre plus (cf. consid. 3.2.2), a été hospitalisé durant deux jours (13 et 14 octobre 2019) pour une réaction aiguë à un facteur de stress et a reçu un traitement à sa sortie (Ibuprofene 3400 mg durant deux jours et Lyrica 300 mg ; cf. lettre d'avis de sortie du Centre neuchâtelois de psychiatrie du 14 octobre 2019), puis a été pris en charge en urgence pour une possible crise épileptique le 16 octobre 2019 (cf. rapport médical de l'Hôpital neuchâtelois du 17 octobre 2019) et a subi des examens les 17 et 18 octobre 2019, notamment par EEG (cf. rapport médical de l'Hôpital neuchâtelois du 18 octobre 2019), sans qu'il ait été jugé nécessaire de procéder à des investigations plus poussées. Quant au trouble anxio-dépressif détecté chez l'intéressé, ce dernier doit prendre régulièrement un médicament (Lyrica) comme traitement (cf. rapport médical de l'Hôpital fribourgeois du 8 novembre 2019). Aussi, en l'absence de tout élément contraire, rien ne permet de retenir que l'intéressé se trouverait dans une situation justifiant l'application de l'art. 17 par. 1 du règlement Dublin III. Dans le cadre du recours, l'intéressé n'a pas non plus établi qu'il ne serait pas en mesure de voyager ou que son transfert vers l'Italie représenterait un danger concret pour sa santé (cf. aussi, dans ce sens, arrêt du TAF F-3595/2019 du 18 juillet 2019, sur le concept médical mis en place au CFA de Boudry et l'obligation de coopération accrue à charge du recourant et de son représentant). Dès lors, comme mentionné ci-avant (consid. 3.2.2), il n'y a pas lieu d'entreprendre des investigations plus poussées étant rappelé qu'en application de l'art. 8 LAsi et 13 PA, c'est à l'intéressé de démontrer les faits qu'il allègue (cf. arrêt du Tribunal D-3805/2017 du 18 juillet 2017).</w:t>
      </w:r>
    </w:p>
    <w:p>
      <w:r>
        <w:rPr>
          <w:b/>
        </w:rPr>
        <w:t>E. 7.4</w:t>
      </w:r>
    </w:p>
    <w:p>
      <w:r>
        <w:t>Dans ces conditions, le dossier ne contient pas d'éléments d'ordre médical qui feraient apparaître les problèmes de santé soulevés dans le mémoire de recours comme atteignant une gravité telle qu'elle ferait obstacle à l'exécution du transfert vers l'Italie. Il est encore à noter que l'Italie dispose du reste de structures médicales similaires à celles existant en Suisse (cf. notamment arrêt du Tribunal D-5522/2018 du 5 octobre 2018). 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 voir notamment arrêt du TAF E-5380/2016 du 17 septembre 2018 consid. 6.6.3).</w:t>
      </w:r>
    </w:p>
    <w:p>
      <w:r>
        <w:rPr>
          <w:b/>
        </w:rPr>
        <w:t>E. 7.5</w:t>
      </w:r>
    </w:p>
    <w:p>
      <w:r>
        <w:t>Au demeurant, si - après son transfert en Italie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italiennes en usant des voies de droit adéquates (cf. art. 26 de la directive Accueil).</w:t>
      </w:r>
    </w:p>
    <w:p>
      <w:r>
        <w:rPr>
          <w:b/>
        </w:rPr>
        <w:t>E. 7.6</w:t>
      </w:r>
    </w:p>
    <w:p>
      <w:r>
        <w:t>L'intéressé ne peut donc se prévaloir d'éléments d'ordre médical de nature à constituer un éventuel obstacle à son transfert vers l'Italie en regard de l'art. 3 CEDH, et à justifier ainsi l'application de la clause discrétionnaire prévue par l'art. 17 par. 1 du règlement Dublin III (clause de souveraineté).</w:t>
      </w:r>
    </w:p>
    <w:p>
      <w:r>
        <w:rPr>
          <w:b/>
        </w:rPr>
        <w:t>E. 7.7</w:t>
      </w:r>
    </w:p>
    <w:p>
      <w:r>
        <w:t>Le recourant ne saurait par ailleurs tirer argument de la décision A.N. contre Suisse, rendue le 3 août 2018 par le Comité des Nations Unies contre la torture (CAT/C/64/D/742/2016). En effet, l'état de fait à la base de cette dernière affaire - aux termes de laquelle le Comité avait conclu, en substance, que le transfert Dublin d'un ressortissant érythréen vers l'Italie constituerait une violation des art. 3, 14 et 16 CCT - diffère de la situation de l'intéressé.</w:t>
      </w:r>
    </w:p>
    <w:p>
      <w:r>
        <w:rPr>
          <w:b/>
        </w:rPr>
        <w:t>E. 7.8</w:t>
      </w:r>
    </w:p>
    <w:p>
      <w:r>
        <w:t>Il y a lieu ici de rappeler que les Etats membres de l'espace Dublin sont présumés disposer de conditions d'accessibilité à des soins de médecine générale ou urgents nécessaires à la garantie de la dignité humaine (cf. notamment ATAF 2011/9 consid. 8.2; 2010/45 consid. 8.2.2). Dans ces conditions, le transfert du recourant vers l'Italie ne heurte aucune obligation internationale de la Suisse fondée sur le droit international et s'avère licite,</w:t>
      </w:r>
    </w:p>
    <w:p>
      <w:r>
        <w:rPr>
          <w:b/>
        </w:rPr>
        <w:t>E. 7.9</w:t>
      </w:r>
    </w:p>
    <w:p>
      <w:r>
        <w:t>Il ne peut être ainsi reproché à l'autorité inférieure de ne pas avoir fait application de la clause de souveraineté de l'art. 17 par. 1 règlement Dublin III et de l'art. 29a al. 3 OA1. En effet,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Il convient encore de rappeler que le règlement Dublin III ne confère pas aux demandeurs d'asile le droit de choisir l'Etat membre offrant, à leur avis, les meilleures conditions d'accueil comme Etat responsable de l'examen de leur demande d'asile (cf. notamment ATAF 2017 VI/5 consid. 8.2.1).</w:t>
      </w:r>
    </w:p>
    <w:p>
      <w:r>
        <w:rPr>
          <w:b/>
        </w:rPr>
        <w:t>E. 8.1</w:t>
      </w:r>
    </w:p>
    <w:p>
      <w:r>
        <w:t>En conclusion, c'est à bon droit que le SEM a considéré que l'Italie était l'Etat membre responsable de l'examen de la demande de protection internationale introduite par le recourant en Suisse, qu'il n'y avait pas lieu de faire application de la clause de souveraineté ancrée par l'art. 17 par. 1 RD III pour des raisons humanitaires et que le transfert vers ce pays était conforme aux obligations internationales de la Suisse. Partant, c'est à juste titre que le SEM n'est pas entré en matière sur la demande d'asile du recourant, en application de l'art. 31a al. 1 let. b LAsi et qu'il est prononcé son renvoi (transfert) conformément à l'art. 44 1ère phr. LAsi, étant précisé qu'aucune exception à la règle générale du renvoi n'est réalisée (cf. art. 32 OA 1).</w:t>
      </w:r>
    </w:p>
    <w:p>
      <w:r>
        <w:rPr>
          <w:b/>
        </w:rPr>
        <w:t>E. 8.2</w:t>
      </w:r>
    </w:p>
    <w:p>
      <w:r>
        <w:t>Le recours est par conséquent rejeté et la décision attaquée confirmée.</w:t>
      </w:r>
    </w:p>
    <w:p>
      <w:r>
        <w:rPr>
          <w:b/>
        </w:rPr>
        <w:t>E. 8.3</w:t>
      </w:r>
    </w:p>
    <w:p>
      <w:r>
        <w:t>Il est renoncé à un échange d'écritures (cf. art. 111a al.1 LAsi).</w:t>
      </w:r>
    </w:p>
    <w:p>
      <w:r>
        <w:rPr>
          <w:b/>
        </w:rPr>
        <w:t>E. 8.4</w:t>
      </w:r>
    </w:p>
    <w:p>
      <w:r>
        <w:t>Dans la mesure où il a été immédiatement statué sur le fond, la requête formulée dans le recours tendant à l'octroi de l'effet suspensif est sans objet.</w:t>
      </w:r>
    </w:p>
    <w:p>
      <w:r>
        <w:rPr>
          <w:b/>
        </w:rPr>
        <w:t>E. 8.5</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Les conclusions du recours n'étant toutefois pas apparues d'emblée vouées à l'échec et le recourant étant indigent, la demande d'assistance judiciaire partielle (cf. art. 65 al. 1 PA) doit être admise. Il est, partant,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