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F-954/2021 vom 1. April 2022</w:t>
      </w:r>
    </w:p>
    <w:p>
      <w:r>
        <w:t>Bundesverwaltungsgericht, 2022-04-01, FR</w:t>
      </w:r>
    </w:p>
    <w:p>
      <w:r>
        <w:rPr>
          <w:b/>
        </w:rPr>
        <w:t xml:space="preserve">Quelle: </w:t>
      </w:r>
      <w:r>
        <w:t>https://mcp.opencaselaw.ch/entscheid/bvger_F-954_2021</w:t>
      </w:r>
    </w:p>
    <w:p>
      <w:r>
        <w:t>FR: TAF F-954/2021 du 1 avril 2022</w:t>
      </w:r>
    </w:p>
    <w:p>
      <w:r>
        <w:t>IT: TAF F-954/2021 del 1 aprile 2022</w:t>
      </w:r>
    </w:p>
    <w:p>
      <w:pPr>
        <w:pStyle w:val="Heading2"/>
      </w:pPr>
      <w:r>
        <w:t>Regeste</w:t>
      </w:r>
    </w:p>
    <w:p>
      <w:r>
        <w:t>Assistance administrative</w:t>
      </w:r>
    </w:p>
    <w:p>
      <w:pPr>
        <w:pStyle w:val="Heading2"/>
      </w:pPr>
      <w:r>
        <w:t>Erwägungen</w:t>
      </w:r>
    </w:p>
    <w:p>
      <w:r>
        <w:rPr>
          <w:b/>
        </w:rPr>
        <w:t>E. 5.1.1</w:t>
      </w:r>
    </w:p>
    <w:p>
      <w:r>
        <w:t>Pour ce qui est des conditions de fond, les recourants arguent que les informations concernant le destinataire de la décision du 27 janvier 2021 ne rempliraient pas la condition de la pertinence vraisemblable, dans la mesure où feu X._______ était notoirement domicilié en Suisse. Selon eux, l'adresse du compte liée à la succession de la personne précitée correspond à l'adresse professionnelle en France d'un des exécuteurs testamentaires de ladite succession, de sorte qu'aucun renseignement relatif à ce compte ne saurait être transmis à l'autorité requérante. Dans ces conditions, les intéressés estiment que l'ATF 146 II 150 ne serait pas applicable au cas d'espèce.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les recourants,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l'espèce,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feu X._______, respectivement la succession de celui-ci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les recourants font valoir un domicile fiscal durant la période sous contrôle n'a pas à être examinée par la Cour de céans. Partant, le grief invoqué par les recourants doit être écarté.</w:t>
      </w:r>
    </w:p>
    <w:p>
      <w:r>
        <w:rPr>
          <w:b/>
        </w:rPr>
        <w:t>E. 6.1</w:t>
      </w:r>
    </w:p>
    <w:p>
      <w:r>
        <w:t>Vu les considérants qui précèdent, le recours est rejeté. Les recourants, qui succombent, doivent supporter solidairement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