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F-954/2018 vom 21. Februar 2018</w:t>
      </w:r>
    </w:p>
    <w:p>
      <w:r>
        <w:t>Bundesverwaltungsgericht, 2018-02-21, FR</w:t>
      </w:r>
    </w:p>
    <w:p>
      <w:r>
        <w:rPr>
          <w:b/>
        </w:rPr>
        <w:t xml:space="preserve">Quelle: </w:t>
      </w:r>
      <w:r>
        <w:t>https://mcp.opencaselaw.ch/entscheid/bvger_F-954_2018</w:t>
      </w:r>
    </w:p>
    <w:p>
      <w:r>
        <w:t>FR: TAF F-954/2018 du 21 février 2018</w:t>
      </w:r>
    </w:p>
    <w:p>
      <w:r>
        <w:t>IT: TAF F-954/2018 del 21 febbraio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déposé une demande d'asile en Italie en (...) 2015. Cet office a dès lors soumis aux autorités italiennes compétentes, dans le délai fixé à l'art. 23 par. 2 du règlement Dublin III, une requête aux fins de reprise en charge de l'intéressé, fondée sur l'art. 18 par. 1 let. b de ce même règlement. L'Italie n'a pas répondu à la demande de reprise en charge dans le délai prévu par l'art. 25 par. 1 du règlement Dublin III. Par conséquent, l'Italie est réputée avoir accepté la demande de reprise en charge et, partant, avoir reconnu sa compétence pour traiter la demande d'asile de l'intéressé (art. 25 par. 2 du règlement Dublin III) ; ce dernier n'a d'ailleurs pas contesté la compétence de ce pays. A toutes fins utiles, on relèvera que l'intéressé a succinctement évoqué, lors de son audition du (...) janvier 2018 que l'Italie avait rejeté sa demande d'asile, sans préciser s'il s'agissait de la dernière en date (pce N B10/12 p. 8). Or, comme le relève à juste titre le SEM, cela ne change de toute manière rien à la compétence de l'Italie, en application de l'art. 18 par. 1 let. d du règlement Dublin III.</w:t>
      </w:r>
    </w:p>
    <w:p>
      <w:r>
        <w:rPr>
          <w:b/>
        </w:rPr>
        <w:t>E. 4</w:t>
      </w:r>
    </w:p>
    <w:p>
      <w:r>
        <w:t>Le recourant s'oppose à son transfert vers l'Italie. Déjà durant son audition du (...) janvier 2018, il a indiqué que l'Italie ne l'avait ni nourri ni logé et qu'il y avait beaucoup souffert ; il ne verrait en revanche aucun problème à être renvoyé en Autriche, en Espagne ou en Suède, soit les autres pays (avec la Suisse) dans lesquels il a déposé une demande d'asile par le passé (pce N B10/12 p. 8). Dans son mémoire de recours, l'intéressé s'est contenté de faire valoir de manière générale qu'un renvoi en Italie l'obligerait à vivre en dessous du minimum vital, citant à ce sujet plusieurs rapports d'organisations internationales.</w:t>
      </w:r>
    </w:p>
    <w:p>
      <w:r>
        <w:rPr>
          <w:b/>
        </w:rPr>
        <w:t>E. 4.1</w:t>
      </w:r>
    </w:p>
    <w:p>
      <w:r>
        <w:t>Cette argumentation ne peut être suivie. En particulier, quoiqu'en dise le recourant,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à ce sujet,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cité par le recourant).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et E-1030/2017 du 23 février 2017 p. 10).</w:t>
      </w:r>
    </w:p>
    <w:p>
      <w:r>
        <w:rPr>
          <w:b/>
        </w:rPr>
        <w:t>E. 4.2</w:t>
      </w:r>
    </w:p>
    <w:p>
      <w:r>
        <w:t>Cette présomption de sécurité peut être renversée en présence d'indices sérieux que, dans le cas concret, les autorités de cet Etat ne respecteraient pas le droit international (ATAF 2010/45 consid. 7.4 et 7.5). Or de tels indices font défaut dans la présente affaire. Ainsi, il sied de souligner que A._______,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dans le cas particulier, le recourant n'a pas démontré l'existence d'un risque concret que les autorités italiennes refuseraient de le reprendre en charge et de mener à terme l'examen de sa demande de protection, ou ne l'examineraient pas selon une procédure conforme au droit applicable. Par ailleurs, l'intéressé n'a pas non plus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Aussi, le fait que l'Italie aurait rejeté sa demande d'asile - ce qui n'est nullement démontré - ne fait pas obstacle à son transfert vers l'Italie dans le cadre d'une procédure Dublin. Par ailleurs, les différentes sources citées par le recourant, dont en particulier le récent rapport de l'enquête conjointe de l'OSAR et du Danish Refugee Council (DCR) en Italie ne permettent pas de parvenir à une conclusion différente, ce d'autant moins qu'il s'agit de six familles dont on ne peut tirer d'enseignements généraux et qui ont toutes été finalement prises en charge par l'Italie (OSAR et DRC, Is mutual trust enough ? - The situation of persons with special reception needs upon return to Italy, Berne/Copenhage, 9 février 2017, &lt; https://www.osar.ch/assets/news/2017/drc-osar-drmp-report-090217.pdf &gt;, consulté le 19 février 2018 ; arrêt du TAF E-539/2018 du 31 janvier 2018). Enfin, rien au dossier n'incite à penser que l'intéressé serait atteint de manière significative dans sa santé (cf. pce N B10/12 p. 9 où le recourant évoque des chaussures pas à sa taille et des problèmes de dentition) ; celui-ci ne s'en est d'ailleurs pas prévalu dans son mémoire de recours.</w:t>
      </w:r>
    </w:p>
    <w:p>
      <w:r>
        <w:rPr>
          <w:b/>
        </w:rPr>
        <w:t>E. 4.3</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 Au vu de ce qui précède, le transfert de A._______ vers l'Italie n'est pas contraire aux obligations découlant de dispositions conventionnelles auxquelles la Suisse est liée.</w:t>
      </w:r>
    </w:p>
    <w:p>
      <w:r>
        <w:rPr>
          <w:b/>
        </w:rPr>
        <w:t>E. 5</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