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F-949/2021 vom 24. März 2021</w:t>
      </w:r>
    </w:p>
    <w:p>
      <w:r>
        <w:t>Bundesverwaltungsgericht, 2021-03-24, DE</w:t>
      </w:r>
    </w:p>
    <w:p>
      <w:r>
        <w:rPr>
          <w:b/>
        </w:rPr>
        <w:t xml:space="preserve">Quelle: </w:t>
      </w:r>
      <w:r>
        <w:t>https://mcp.opencaselaw.ch/entscheid/bvger_F-949_2021</w:t>
      </w:r>
    </w:p>
    <w:p>
      <w:r>
        <w:t>FR: TAF F-949/2021 du 24 mars 2021</w:t>
      </w:r>
    </w:p>
    <w:p>
      <w:r>
        <w:t>IT: TAF F-949/2021 del 24 marzo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3 AsylG und Art. 52 Abs. 1 VwVG) ist einzutreten.</w:t>
      </w:r>
    </w:p>
    <w:p>
      <w:r>
        <w:rPr>
          <w:b/>
        </w:rPr>
        <w:t>E. 1.2</w:t>
      </w:r>
    </w:p>
    <w:p>
      <w:r>
        <w:t>Die Kognition des Bundesverwaltungsgerichts und die zulässigen Rügen richten sich im Asylbereich nach Art. 106 Abs. 1 AsylG (vgl. BVGE 2014/26 E. 5).</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Von Wiederaufnahmeverfahren ausgeschlossen sind unbegleitete Minderjährige (vgl. Filzwieser/Sprung, Dublin III-Verordnung, Wien 2014, Kap. 16 zu Art. 8). Im Falle von unbegleiteten Minderjährigen ohne familiäre Anknüpfungspunkte (zu einem anderen Mitgliedstaat) ist gemäss Art. 8 Abs. 4 Dublin-III-VO der Staat zuständig, in welchem der Minderjährige seinen Antrag gestellt hat. Eine Anwendung dieser Bestimmung würde im vorliegenden Fall eine vorrangige Zuständigkeit der Schweiz begründen.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keiner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Ein Abgleich der Fingerabdrücke des Beschwerdeführers mit der "Eurodac"-Datenbank ergab, dass dieser am 2. November 2020 in Rumänien ein Asylgesuch eingereicht hatte. Das SEM ersuchte deshalb die rumänischen Behörden am 24. Dezember 2020 um Wiederaufnahme des Beschwerdeführers gestützt auf Art. 23 Dublin-III-VO. Diese lehnten das Ersuchen um Übernahme zuerst ab und stimmten dem Gesuch nach erfolgter Remonstration der Vorinstanz vom 21. Januar 2021 am 29. Januar 2021 zu. Der Beschwerdeführer bestreitet nicht, in Rumänien ein Asylgesuch eingereicht zu haben, und auch die grundsätzliche Zuständigkeit dieses Mitgliedstaates blieb unbestritten. Unter Vorbehalt einer bestehenden Volljährigkeit ist von einer Zuständigkeit von Rumänien auszugehen.</w:t>
      </w:r>
    </w:p>
    <w:p>
      <w:r>
        <w:rPr>
          <w:b/>
        </w:rPr>
        <w:t>E. 4.2</w:t>
      </w:r>
    </w:p>
    <w:p>
      <w:r>
        <w:t>Der Beschwerdeführer macht geltend, minderjährig zu sein. Die Beweislast für die behauptete Minderjährigkeit trägt grundsätzlich die asylsuchende Person. Im Rahmen einer Gesamtwürdigung ist eine Abwägung sämtlicher Anhaltspunkte, die für oder gegen die Richtigkeit der betreffenden Altersangaben sprechen, vorzunehmen. Wesentlich sind dabei als für echt befundene Identitätspapiere oder eigene Angaben einer betroffenen Person (vgl. Urteil des BVGer E-4931/2014 vom 21. Januar 2015 E. 5.1.1, mit Hinweis auf Entscheidungen und Mitteilungen der [vormaligen] Asylrekurskommission [EMARK] 2004 Nr. 30). Dabei sind sämtliche Anhaltspunkte abzuwägen, wobei das Resultat des Altersgutachtens nur ein Element bei der Beurteilung der Frage der Glaubhaftigkeit einer geltend gemachten Minderjährigkeit darstellt (vgl. Urteil des BVGer D-6422/2016 vom 10. Januar 2017 E. 5.5). Der Beschwerdeführer reicht auch auf Beschwerdeebene keine Identitätsdokumente ein, die seine angebliche Minderjährigkeit belegen könnten. Seine Tazkira liegt nur als kaum leserliche Fotokopie vor, und der Beweiswert ist entsprechend gering. Er erklärte, bei der Ausstellung seiner Tazkira habe er selbst angeben können, wie alt er sei (vgl. SEM-Akten act. [...] S. 8). Die in Aussicht gestellten Schulzeugnisse reichte er bis heute nicht ein (vgl. [...] S. 8). Aufgrund seines Aussageverhaltens kann sodann ebenfalls nicht auf die behauptete Minderjährigkeit geschlossen werden; er gab an, (...) beziehungsweise (...) Jahre alt zu sein (vgl. act. [...] S. 8) und wusste nicht, ob er den rumänischen Behörden angegeben habe, (...) oder (...) Jahre alt zu sein (vgl. act. [...] S. 6). Das Altersgutachten würdigte verschiedene Aspekte und kam in einem Gesamtergebnis zum Schluss, das wahrscheinlichste Alter liege bei 19 Jahren und mit überwiegender Wahrscheinlichkeit habe der Beschwerdeführer das 18. Lebensjahr vollendet (vgl. act. [...]). Dieses Vorgehen ist nicht zu beanstanden. Entgegen der Ansicht des Beschwerdeführers ist nicht zu seinen Gunsten von einem Mindestalter von 17 Jahren auszugehen. Das Altersgutachten ist insgesamt als glaubhaft und vollständig einzustufen. In einer Gesamtwürdigung ist es dem Beschwerdeführer nicht gelungen, seine Minderjährigkeit nachzuweisen oder zumindest glaubhaft zu machen, weshalb er als volljährig betrachtet wird. An der grundsätzlichen Zuständigkeit Rumäniens ändert sich damit nichts.</w:t>
      </w:r>
    </w:p>
    <w:p>
      <w:r>
        <w:rPr>
          <w:b/>
        </w:rPr>
        <w:t>E. 4.3</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 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Dublin-III-VO nicht gerechtfertigt. Für eine Änderung der Rechtsprechung besteht auch in Würdigung der vom Beschwerdeführer gemachten Äusserungen zu seiner Behandlung in Rumänien keine Veranlassung.</w:t>
      </w:r>
    </w:p>
    <w:p>
      <w:r>
        <w:rPr>
          <w:b/>
        </w:rPr>
        <w:t>E. 4.4</w:t>
      </w:r>
    </w:p>
    <w:p>
      <w:r>
        <w:t>Der Beschwerdeführer macht geltend, er sei in Rumänien gefoltert worden. Von der Polizei sei er festgenommen, geschlagen und für 24 Stunden in einem Container ohne Wasser und Nahrung festgehalten worden. Danach sei er zur Abgabe der Fingerabdrücke gezwungen worden. Die Wegweisung nach Rumänien habe bei ihm eine akute Suizidalität ausgelöst, weshalb er in ärztlicher Behandlung sei. Sein psychischer Zustand und die dort erlebten desolaten Lebensumstände würden die Schwelle zu Art. 3 EMRK überschreiten. Mit seinen Vorbringen fordert er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4.4.1</w:t>
      </w:r>
    </w:p>
    <w:p>
      <w:r>
        <w:t>Der Beschwerdeführer hat kein konkretes und ernsthaftes Risiko dargetan, die ihn bei einer Rückführung erwartenden Bedingungen in Rumänien seien derart schlecht, dass sie zu einer Verletzung von Art. 4 der EU-Grundrechtecharta, Art. 3 EMRK oder Art. 3 FoK führen könnten oder dass Rumänien ihm dauerhaft die ihm gemäss der Richtlinie des Europäischen Parlaments und des Rates 2013/33/EU vom 26. Juni 2013 zur Festlegung von Normen für die Aufnahme von Personen, die internationalen Schutz beantragen (sog. Aufnahmerichtlinie, ABl. L 180/96 vom 29.6.2013) zustehenden minimalen Lebensbedingungen vorenthalten würde. Bei einer allfälligen vorübergehenden Einschränkung könnte er sich im Übrigen nötigenfalls an die rumänischen Behörden wenden und die ihm zustehenden Aufnahmebedingungen auf dem Rechtsweg einfordern (vgl. Art. 26 Aufnahmerichtlinie). Auch sind keine konkreten Anhaltspunkte ersichtlich, dass Rumänien den Grundsatz des Non-Refoulement missachten und ihn zur Ausreise in ein Land zwingen würde, in dem sein Leib, sein Leben oder seine Freiheit aus einem Grund nach Art. 3 Abs. 1 AsylG gefährdet ist oder in dem er Gefahr laufen würde, zur Ausreise in ein solches Land gezwungen zu werden. Er wurde in Rumänien - wenn auch angeblich gegen seinen Willen - als Asylsuchender registriert und hat das Land verlassen, bevor sein Asylgesuch bearbeitet werden konnte. Seine Ausreise erfolgte somit freiwillig und die rumänischen Behörden haben nicht versucht, ihn nach Afghanistan oder in ein anderes Land zu bringen. Sollte er der Ansicht sein, von der rumänischen Polizei nicht korrekt behandelt worden zu sein, steht es ihm frei, sich an die dafür zuständigen staatlichen Stellen beziehungsweise an die rumänische Justiz zu wenden. Das Land ist ein Rechtsstaat und die Behörden sind grundsätzlich gewillt und fähig, staatlichen Schutz zu gewähren.</w:t>
      </w:r>
    </w:p>
    <w:p>
      <w:r>
        <w:rPr>
          <w:b/>
        </w:rPr>
        <w:t>E. 4.4.2</w:t>
      </w:r>
    </w:p>
    <w:p>
      <w:r>
        <w:t>Der Beschwerdeführer war vom 8. bis 11. Januar 2021 aufgrund einer operativen Entfernung des Blinddarms (Laparoskopische Appendektomie) hospitalisiert (vgl. act. [...]). Zufolge Suizidgedanken wurde er vom 26. bis 27. Februar 2021 stationär behandelt. Gemäss Arztbericht scheine er grosse Angst vor einer Abschiebung zu haben. Für Wahn, Wahrnehmungsstörungen oder Ich-Störungen würden sich keine Hinweise finden. Die Grundhaltung sei leicht depressiv. Von Suizidalität habe er sich glaubhaft distanzieren können und sei bündnisfähig (vgl. act. [...]). Seine gesundheitlichen Probleme sind damit nicht derart gravierend, als dass eine Überstellung nach Rumänien eine tatsächliche Gefahr (real risk) einer Verletzung von Art. 3 EMRK mit sich bringen würde (vgl. BVGE 2011/9 E. 7 mit Hinweisen auf die Rechtsprechung des EGMR sowie Urteil des EGMR P. gegen Belgien vom 13. Dezember 2016 [Nr. 41738/10]). Im Übrigen verfügt Rumänien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rumänischen Behörden vorgängig in geeigneter Weise über die spezifischen medizinischen Umstände informieren (vgl. Art. 31 f. Dublin-III-VO). 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4.5</w:t>
      </w:r>
    </w:p>
    <w:p>
      <w:r>
        <w:t>Allfällige Verzögerungen aufgrund der herrschenden Situation im Zusammenhang mit der COVID-19-Pandemie stellen - gemäss aktuellem Kenntnisstand - lediglich temporäre Vollzugshindernisse dar und vermögen am Ausgang des vorliegenden Verfahrens nichts zu ändern (vgl. Urteil des BVGer F-1829/2020 vom 9. April 2020 E. 5.2).</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6</w:t>
      </w:r>
    </w:p>
    <w:p>
      <w:r>
        <w:t>Das Fehlen von Überstellungshindernissen ist bereits Voraussetzung des Nichteintretensentscheides gemäss Art. 31a Abs. 1 Bst. b AsylG, weshalb allfällige Vollzugshindernisse gemäss Art. 83 Abs. 3 und 4 AIG (SR 142.20) unter diesen Umständen nicht mehr zu prüfen sind (vgl. BVGE 2015/18 E. 5.2 m.w.H.).</w:t>
      </w:r>
    </w:p>
    <w:p>
      <w:r>
        <w:rPr>
          <w:b/>
        </w:rPr>
        <w:t>E. 7</w:t>
      </w:r>
    </w:p>
    <w:p>
      <w:r>
        <w:t>Nach dem Gesagten ist die Beschwerde abzuweisen und die Verfügung des SEM zu bestätigen.</w:t>
      </w:r>
    </w:p>
    <w:p>
      <w:r>
        <w:rPr>
          <w:b/>
        </w:rPr>
        <w:t>E. 8</w:t>
      </w:r>
    </w:p>
    <w:p>
      <w:r>
        <w:t>Bei diesem Ausgang des Verfahrens wären die Kosten grundsätzlich dem Beschwerdeführer aufzuerlegen (Art. 63 Abs. 1 VwVG). Nachdem aber mit Zwischenverfügung vom 8. März 2021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